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1028D">
      <w:pPr>
        <w:spacing w:line="0" w:lineRule="atLeast"/>
        <w:jc w:val="center"/>
        <w:rPr>
          <w:rFonts w:ascii="宋体"/>
          <w:sz w:val="36"/>
          <w:szCs w:val="36"/>
        </w:rPr>
      </w:pPr>
    </w:p>
    <w:p w14:paraId="0CEB9359">
      <w:pPr>
        <w:spacing w:line="0" w:lineRule="atLeast"/>
        <w:jc w:val="center"/>
        <w:rPr>
          <w:rFonts w:ascii="宋体"/>
          <w:sz w:val="36"/>
          <w:szCs w:val="36"/>
        </w:rPr>
      </w:pPr>
    </w:p>
    <w:p w14:paraId="448072AE">
      <w:pPr>
        <w:spacing w:line="0" w:lineRule="atLeast"/>
        <w:jc w:val="center"/>
        <w:rPr>
          <w:rFonts w:ascii="宋体"/>
          <w:sz w:val="36"/>
          <w:szCs w:val="36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37480" cy="95758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7480" cy="957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EBC63A4">
      <w:pPr>
        <w:spacing w:line="0" w:lineRule="atLeast"/>
        <w:jc w:val="center"/>
        <w:rPr>
          <w:rFonts w:ascii="宋体"/>
          <w:sz w:val="36"/>
          <w:szCs w:val="36"/>
        </w:rPr>
      </w:pPr>
    </w:p>
    <w:p w14:paraId="6C4749AA">
      <w:pPr>
        <w:spacing w:line="0" w:lineRule="atLeast"/>
        <w:jc w:val="center"/>
        <w:rPr>
          <w:rFonts w:ascii="宋体"/>
          <w:b/>
          <w:sz w:val="72"/>
          <w:szCs w:val="72"/>
        </w:rPr>
      </w:pPr>
      <w:r>
        <w:rPr>
          <w:rFonts w:hint="eastAsia" w:ascii="宋体"/>
          <w:b/>
          <w:sz w:val="72"/>
          <w:szCs w:val="72"/>
        </w:rPr>
        <w:t>本科课程标准</w:t>
      </w:r>
    </w:p>
    <w:p w14:paraId="24E79C31">
      <w:pPr>
        <w:spacing w:line="0" w:lineRule="atLeast"/>
        <w:jc w:val="center"/>
        <w:rPr>
          <w:rFonts w:ascii="宋体"/>
          <w:b/>
          <w:sz w:val="72"/>
          <w:szCs w:val="72"/>
        </w:rPr>
      </w:pPr>
    </w:p>
    <w:p w14:paraId="48C75C4A">
      <w:pPr>
        <w:spacing w:line="0" w:lineRule="atLeast"/>
        <w:jc w:val="center"/>
        <w:rPr>
          <w:rFonts w:ascii="宋体"/>
          <w:b/>
          <w:sz w:val="72"/>
          <w:szCs w:val="72"/>
        </w:rPr>
      </w:pPr>
    </w:p>
    <w:p w14:paraId="49A8B8FE">
      <w:pPr>
        <w:spacing w:line="0" w:lineRule="atLeast"/>
        <w:rPr>
          <w:rFonts w:ascii="宋体"/>
          <w:sz w:val="36"/>
          <w:szCs w:val="36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6174"/>
      </w:tblGrid>
      <w:tr w14:paraId="5B9B0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2E1DDC32"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6"/>
              </w:rPr>
              <w:t>课程名称</w:t>
            </w:r>
          </w:p>
        </w:tc>
        <w:tc>
          <w:tcPr>
            <w:tcW w:w="6174" w:type="dxa"/>
            <w:tcBorders>
              <w:bottom w:val="single" w:color="auto" w:sz="4" w:space="0"/>
            </w:tcBorders>
            <w:vAlign w:val="center"/>
          </w:tcPr>
          <w:p w14:paraId="4A954594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  <w:r>
              <w:rPr>
                <w:rFonts w:hint="eastAsia" w:ascii="楷体" w:hAnsi="楷体" w:eastAsia="楷体"/>
                <w:b/>
                <w:bCs/>
                <w:sz w:val="32"/>
                <w:szCs w:val="36"/>
              </w:rPr>
              <w:t>（此处基本信息使用楷体，3号）</w:t>
            </w:r>
          </w:p>
        </w:tc>
      </w:tr>
      <w:tr w14:paraId="365EE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65C15E5C"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6"/>
              </w:rPr>
              <w:t>编 制 人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4DEBE1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 w14:paraId="59F44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718E22F7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6"/>
              </w:rPr>
              <w:t>审 批 人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E03F95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 w14:paraId="67167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0A48FAA1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6"/>
              </w:rPr>
              <w:t>编制时间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C39ACD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</w:tbl>
    <w:p w14:paraId="5C972972">
      <w:pPr>
        <w:spacing w:line="0" w:lineRule="atLeast"/>
        <w:rPr>
          <w:rFonts w:ascii="宋体"/>
          <w:sz w:val="36"/>
          <w:szCs w:val="36"/>
        </w:rPr>
      </w:pPr>
    </w:p>
    <w:p w14:paraId="68CDD12C">
      <w:pPr>
        <w:spacing w:line="0" w:lineRule="atLeast"/>
        <w:jc w:val="center"/>
        <w:rPr>
          <w:rFonts w:ascii="宋体"/>
          <w:sz w:val="36"/>
          <w:szCs w:val="36"/>
        </w:rPr>
      </w:pPr>
    </w:p>
    <w:p w14:paraId="3ADE6A37">
      <w:pPr>
        <w:spacing w:line="0" w:lineRule="atLeast"/>
        <w:rPr>
          <w:rFonts w:ascii="宋体"/>
          <w:sz w:val="36"/>
          <w:szCs w:val="36"/>
        </w:rPr>
      </w:pPr>
    </w:p>
    <w:p w14:paraId="5CA5D28D">
      <w:pPr>
        <w:spacing w:line="0" w:lineRule="atLeast"/>
        <w:rPr>
          <w:rFonts w:ascii="宋体"/>
          <w:sz w:val="36"/>
          <w:szCs w:val="36"/>
        </w:rPr>
      </w:pPr>
    </w:p>
    <w:p w14:paraId="052F8094">
      <w:pPr>
        <w:spacing w:line="0" w:lineRule="atLeast"/>
        <w:rPr>
          <w:rFonts w:ascii="宋体"/>
          <w:sz w:val="36"/>
          <w:szCs w:val="36"/>
        </w:rPr>
      </w:pPr>
      <w:r>
        <w:rPr>
          <w:rFonts w:hint="eastAsia" w:ascii="宋体"/>
          <w:sz w:val="36"/>
          <w:szCs w:val="36"/>
        </w:rPr>
        <w:t xml:space="preserve">                 </w:t>
      </w:r>
    </w:p>
    <w:p w14:paraId="0A6469C9">
      <w:pPr>
        <w:spacing w:line="0" w:lineRule="atLeast"/>
        <w:rPr>
          <w:rFonts w:ascii="宋体"/>
          <w:sz w:val="36"/>
          <w:szCs w:val="36"/>
        </w:rPr>
      </w:pPr>
      <w:r>
        <w:rPr>
          <w:rFonts w:hint="eastAsia" w:ascii="宋体"/>
          <w:sz w:val="36"/>
          <w:szCs w:val="36"/>
        </w:rPr>
        <w:t xml:space="preserve">                </w:t>
      </w:r>
    </w:p>
    <w:p w14:paraId="493B0A74">
      <w:pPr>
        <w:spacing w:line="0" w:lineRule="atLeast"/>
        <w:rPr>
          <w:rFonts w:ascii="宋体"/>
          <w:sz w:val="36"/>
          <w:szCs w:val="36"/>
        </w:rPr>
      </w:pPr>
    </w:p>
    <w:p w14:paraId="790CD416">
      <w:pPr>
        <w:spacing w:line="0" w:lineRule="atLeast"/>
        <w:rPr>
          <w:rFonts w:ascii="宋体"/>
          <w:sz w:val="36"/>
          <w:szCs w:val="36"/>
        </w:rPr>
      </w:pPr>
    </w:p>
    <w:p w14:paraId="7C3148EC">
      <w:pPr>
        <w:spacing w:line="0" w:lineRule="atLeast"/>
        <w:jc w:val="center"/>
        <w:rPr>
          <w:rFonts w:ascii="宋体"/>
          <w:b/>
          <w:sz w:val="36"/>
          <w:szCs w:val="36"/>
        </w:rPr>
      </w:pPr>
    </w:p>
    <w:p w14:paraId="09C78C89">
      <w:pPr>
        <w:spacing w:line="0" w:lineRule="atLeast"/>
        <w:jc w:val="center"/>
        <w:rPr>
          <w:rFonts w:ascii="宋体"/>
          <w:sz w:val="36"/>
          <w:szCs w:val="36"/>
        </w:rPr>
      </w:pPr>
      <w:r>
        <w:rPr>
          <w:rFonts w:hint="eastAsia" w:ascii="宋体"/>
          <w:b/>
          <w:sz w:val="36"/>
          <w:szCs w:val="36"/>
        </w:rPr>
        <w:t>编制单位</w:t>
      </w:r>
      <w:r>
        <w:rPr>
          <w:rFonts w:hint="eastAsia" w:ascii="宋体"/>
          <w:sz w:val="36"/>
          <w:szCs w:val="36"/>
        </w:rPr>
        <w:t>： ××学院（部</w:t>
      </w:r>
      <w:r>
        <w:rPr>
          <w:rFonts w:ascii="宋体"/>
          <w:sz w:val="36"/>
          <w:szCs w:val="36"/>
        </w:rPr>
        <w:t>、中心</w:t>
      </w:r>
      <w:r>
        <w:rPr>
          <w:rFonts w:hint="eastAsia" w:ascii="宋体"/>
          <w:sz w:val="36"/>
          <w:szCs w:val="36"/>
        </w:rPr>
        <w:t>）（盖章）</w:t>
      </w:r>
    </w:p>
    <w:p w14:paraId="63B2904F">
      <w:pPr>
        <w:widowControl/>
        <w:spacing w:line="360" w:lineRule="auto"/>
        <w:jc w:val="center"/>
        <w:rPr>
          <w:rFonts w:ascii="宋体" w:cs="宋体"/>
          <w:b/>
          <w:kern w:val="0"/>
          <w:sz w:val="36"/>
          <w:szCs w:val="36"/>
        </w:rPr>
      </w:pPr>
      <w:r>
        <w:rPr>
          <w:rFonts w:hint="eastAsia" w:ascii="宋体" w:cs="宋体"/>
          <w:b/>
          <w:kern w:val="0"/>
          <w:sz w:val="36"/>
          <w:szCs w:val="36"/>
        </w:rPr>
        <w:t>《××××》课程标准</w:t>
      </w:r>
    </w:p>
    <w:p w14:paraId="4830BC0B">
      <w:pPr>
        <w:widowControl/>
        <w:spacing w:line="360" w:lineRule="auto"/>
        <w:jc w:val="center"/>
        <w:rPr>
          <w:rFonts w:ascii="宋体" w:cs="宋体"/>
          <w:b/>
          <w:kern w:val="0"/>
          <w:sz w:val="36"/>
          <w:szCs w:val="36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985"/>
        <w:gridCol w:w="1984"/>
        <w:gridCol w:w="1922"/>
      </w:tblGrid>
      <w:tr w14:paraId="07B0F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 w14:paraId="23462AD0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课程编码</w:t>
            </w:r>
          </w:p>
        </w:tc>
        <w:tc>
          <w:tcPr>
            <w:tcW w:w="1985" w:type="dxa"/>
            <w:vAlign w:val="center"/>
          </w:tcPr>
          <w:p w14:paraId="55E5315F">
            <w:pPr>
              <w:widowControl/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4A3F21C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课程类别</w:t>
            </w:r>
          </w:p>
        </w:tc>
        <w:tc>
          <w:tcPr>
            <w:tcW w:w="1922" w:type="dxa"/>
            <w:vAlign w:val="center"/>
          </w:tcPr>
          <w:p w14:paraId="308C0BE4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  <w:tr w14:paraId="0DE99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 w14:paraId="389AABA4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课程学分</w:t>
            </w:r>
          </w:p>
        </w:tc>
        <w:tc>
          <w:tcPr>
            <w:tcW w:w="1985" w:type="dxa"/>
            <w:vAlign w:val="center"/>
          </w:tcPr>
          <w:p w14:paraId="20B78633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BA42147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课程学时</w:t>
            </w:r>
          </w:p>
        </w:tc>
        <w:tc>
          <w:tcPr>
            <w:tcW w:w="1922" w:type="dxa"/>
            <w:vAlign w:val="center"/>
          </w:tcPr>
          <w:p w14:paraId="229D76F6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  <w:tr w14:paraId="27FE5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 w14:paraId="4008DA7F">
            <w:pPr>
              <w:widowControl/>
              <w:spacing w:line="360" w:lineRule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讲授学时：</w:t>
            </w:r>
          </w:p>
        </w:tc>
        <w:tc>
          <w:tcPr>
            <w:tcW w:w="1985" w:type="dxa"/>
            <w:vAlign w:val="center"/>
          </w:tcPr>
          <w:p w14:paraId="2EB32177">
            <w:pPr>
              <w:widowControl/>
              <w:spacing w:line="360" w:lineRule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实验学时：</w:t>
            </w:r>
          </w:p>
        </w:tc>
        <w:tc>
          <w:tcPr>
            <w:tcW w:w="1984" w:type="dxa"/>
            <w:vAlign w:val="center"/>
          </w:tcPr>
          <w:p w14:paraId="29179837">
            <w:pPr>
              <w:widowControl/>
              <w:spacing w:line="360" w:lineRule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上机学时：</w:t>
            </w:r>
          </w:p>
        </w:tc>
        <w:tc>
          <w:tcPr>
            <w:tcW w:w="1922" w:type="dxa"/>
            <w:vAlign w:val="center"/>
          </w:tcPr>
          <w:p w14:paraId="0937427C">
            <w:pPr>
              <w:widowControl/>
              <w:spacing w:line="360" w:lineRule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实践学时：</w:t>
            </w:r>
          </w:p>
        </w:tc>
      </w:tr>
      <w:tr w14:paraId="66137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 w14:paraId="3EC0D843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先修课程</w:t>
            </w:r>
          </w:p>
        </w:tc>
        <w:tc>
          <w:tcPr>
            <w:tcW w:w="5891" w:type="dxa"/>
            <w:gridSpan w:val="3"/>
            <w:vAlign w:val="center"/>
          </w:tcPr>
          <w:p w14:paraId="2436D198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  <w:tr w14:paraId="1D0C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 w14:paraId="4C591C06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开设学期</w:t>
            </w:r>
          </w:p>
        </w:tc>
        <w:tc>
          <w:tcPr>
            <w:tcW w:w="5891" w:type="dxa"/>
            <w:gridSpan w:val="3"/>
            <w:vAlign w:val="center"/>
          </w:tcPr>
          <w:p w14:paraId="0B9CE512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  <w:tr w14:paraId="53BF1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 w14:paraId="76AB496B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适用专业</w:t>
            </w:r>
          </w:p>
          <w:p w14:paraId="122279B4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（专业及招生类型）</w:t>
            </w:r>
          </w:p>
        </w:tc>
        <w:tc>
          <w:tcPr>
            <w:tcW w:w="5891" w:type="dxa"/>
            <w:gridSpan w:val="3"/>
            <w:vAlign w:val="center"/>
          </w:tcPr>
          <w:p w14:paraId="4FA3A35D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</w:tbl>
    <w:p w14:paraId="3614D378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bookmarkStart w:id="0" w:name="_Toc144018381"/>
      <w:r>
        <w:rPr>
          <w:rFonts w:hint="eastAsia" w:ascii="宋体" w:cs="宋体"/>
          <w:i w:val="0"/>
          <w:iCs/>
          <w:kern w:val="0"/>
          <w:sz w:val="24"/>
        </w:rPr>
        <w:t>注释</w:t>
      </w:r>
      <w:r>
        <w:rPr>
          <w:rFonts w:ascii="宋体" w:cs="宋体"/>
          <w:i w:val="0"/>
          <w:iCs/>
          <w:kern w:val="0"/>
          <w:sz w:val="24"/>
        </w:rPr>
        <w:t>：</w:t>
      </w:r>
      <w:r>
        <w:rPr>
          <w:rFonts w:hint="eastAsia" w:ascii="宋体" w:cs="宋体"/>
          <w:i w:val="0"/>
          <w:iCs/>
          <w:kern w:val="0"/>
          <w:sz w:val="24"/>
        </w:rPr>
        <w:t>课程</w:t>
      </w:r>
      <w:r>
        <w:rPr>
          <w:rFonts w:ascii="宋体" w:cs="宋体"/>
          <w:i w:val="0"/>
          <w:iCs/>
          <w:kern w:val="0"/>
          <w:sz w:val="24"/>
        </w:rPr>
        <w:t>类别</w:t>
      </w:r>
      <w:r>
        <w:rPr>
          <w:rFonts w:hint="eastAsia" w:ascii="宋体" w:cs="宋体"/>
          <w:i w:val="0"/>
          <w:iCs/>
          <w:kern w:val="0"/>
          <w:sz w:val="24"/>
        </w:rPr>
        <w:t>有：通识课程（全校类必修、学院类必修、</w:t>
      </w:r>
      <w:r>
        <w:rPr>
          <w:rFonts w:ascii="宋体" w:cs="宋体"/>
          <w:i w:val="0"/>
          <w:iCs/>
          <w:kern w:val="0"/>
          <w:sz w:val="24"/>
        </w:rPr>
        <w:t>选修</w:t>
      </w:r>
      <w:r>
        <w:rPr>
          <w:rFonts w:hint="eastAsia" w:ascii="宋体" w:cs="宋体"/>
          <w:i w:val="0"/>
          <w:iCs/>
          <w:kern w:val="0"/>
          <w:sz w:val="24"/>
        </w:rPr>
        <w:t>）、专业课程</w:t>
      </w:r>
      <w:r>
        <w:rPr>
          <w:rFonts w:ascii="宋体" w:cs="宋体"/>
          <w:i w:val="0"/>
          <w:iCs/>
          <w:kern w:val="0"/>
          <w:sz w:val="24"/>
        </w:rPr>
        <w:t>（</w:t>
      </w:r>
      <w:r>
        <w:rPr>
          <w:rFonts w:hint="eastAsia" w:ascii="宋体" w:cs="宋体"/>
          <w:i w:val="0"/>
          <w:iCs/>
          <w:kern w:val="0"/>
          <w:sz w:val="24"/>
        </w:rPr>
        <w:t>专业</w:t>
      </w:r>
      <w:r>
        <w:rPr>
          <w:rFonts w:ascii="宋体" w:cs="宋体"/>
          <w:i w:val="0"/>
          <w:iCs/>
          <w:kern w:val="0"/>
          <w:sz w:val="24"/>
        </w:rPr>
        <w:t>基础</w:t>
      </w:r>
      <w:r>
        <w:rPr>
          <w:rFonts w:hint="eastAsia" w:ascii="宋体" w:cs="宋体"/>
          <w:i w:val="0"/>
          <w:iCs/>
          <w:kern w:val="0"/>
          <w:sz w:val="24"/>
        </w:rPr>
        <w:t>、</w:t>
      </w:r>
      <w:r>
        <w:rPr>
          <w:rFonts w:ascii="宋体" w:cs="宋体"/>
          <w:i w:val="0"/>
          <w:iCs/>
          <w:kern w:val="0"/>
          <w:sz w:val="24"/>
        </w:rPr>
        <w:t>专业核心</w:t>
      </w:r>
      <w:r>
        <w:rPr>
          <w:rFonts w:hint="eastAsia" w:ascii="宋体" w:cs="宋体"/>
          <w:i w:val="0"/>
          <w:iCs/>
          <w:kern w:val="0"/>
          <w:sz w:val="24"/>
        </w:rPr>
        <w:t>、专业核心限选、专业选修</w:t>
      </w:r>
      <w:r>
        <w:rPr>
          <w:rFonts w:ascii="宋体" w:cs="宋体"/>
          <w:i w:val="0"/>
          <w:iCs/>
          <w:kern w:val="0"/>
          <w:sz w:val="24"/>
        </w:rPr>
        <w:t>）</w:t>
      </w:r>
      <w:r>
        <w:rPr>
          <w:rFonts w:hint="eastAsia" w:ascii="宋体" w:cs="宋体"/>
          <w:i w:val="0"/>
          <w:iCs/>
          <w:kern w:val="0"/>
          <w:sz w:val="24"/>
        </w:rPr>
        <w:t>、素质与能力拓展课程（素质拓展、</w:t>
      </w:r>
      <w:r>
        <w:rPr>
          <w:rFonts w:ascii="宋体" w:cs="宋体"/>
          <w:i w:val="0"/>
          <w:iCs/>
          <w:kern w:val="0"/>
          <w:sz w:val="24"/>
        </w:rPr>
        <w:t>能力拓展</w:t>
      </w:r>
      <w:r>
        <w:rPr>
          <w:rFonts w:hint="eastAsia" w:ascii="宋体" w:cs="宋体"/>
          <w:i w:val="0"/>
          <w:iCs/>
          <w:kern w:val="0"/>
          <w:sz w:val="24"/>
        </w:rPr>
        <w:t>）、集中实践课程</w:t>
      </w:r>
      <w:r>
        <w:rPr>
          <w:rFonts w:ascii="宋体" w:cs="宋体"/>
          <w:i w:val="0"/>
          <w:iCs/>
          <w:kern w:val="0"/>
          <w:sz w:val="24"/>
        </w:rPr>
        <w:t>（</w:t>
      </w:r>
      <w:r>
        <w:rPr>
          <w:rFonts w:hint="eastAsia" w:ascii="宋体" w:cs="宋体"/>
          <w:i w:val="0"/>
          <w:iCs/>
          <w:kern w:val="0"/>
          <w:sz w:val="24"/>
        </w:rPr>
        <w:t>集中实践课程、方向限选</w:t>
      </w:r>
      <w:r>
        <w:rPr>
          <w:rFonts w:ascii="宋体" w:cs="宋体"/>
          <w:i w:val="0"/>
          <w:iCs/>
          <w:kern w:val="0"/>
          <w:sz w:val="24"/>
        </w:rPr>
        <w:t>）</w:t>
      </w:r>
      <w:r>
        <w:rPr>
          <w:rFonts w:hint="eastAsia" w:ascii="宋体" w:cs="宋体"/>
          <w:i w:val="0"/>
          <w:iCs/>
          <w:kern w:val="0"/>
          <w:sz w:val="24"/>
        </w:rPr>
        <w:t>。</w:t>
      </w:r>
    </w:p>
    <w:p w14:paraId="580181C0">
      <w:pPr>
        <w:widowControl/>
        <w:spacing w:line="480" w:lineRule="exact"/>
        <w:ind w:firstLine="480" w:firstLineChars="200"/>
        <w:jc w:val="left"/>
        <w:rPr>
          <w:rFonts w:ascii="宋体" w:cs="宋体"/>
          <w:bCs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招生</w:t>
      </w:r>
      <w:r>
        <w:rPr>
          <w:rFonts w:ascii="宋体" w:cs="宋体"/>
          <w:i w:val="0"/>
          <w:iCs/>
          <w:kern w:val="0"/>
          <w:sz w:val="24"/>
        </w:rPr>
        <w:t>类型</w:t>
      </w:r>
      <w:r>
        <w:rPr>
          <w:rFonts w:hint="eastAsia" w:ascii="宋体" w:cs="宋体"/>
          <w:i w:val="0"/>
          <w:iCs/>
          <w:kern w:val="0"/>
          <w:sz w:val="24"/>
        </w:rPr>
        <w:t>为4类</w:t>
      </w:r>
      <w:r>
        <w:rPr>
          <w:rFonts w:ascii="宋体" w:cs="宋体"/>
          <w:i w:val="0"/>
          <w:iCs/>
          <w:kern w:val="0"/>
          <w:sz w:val="24"/>
        </w:rPr>
        <w:t>：全日制普通高中毕业生</w:t>
      </w:r>
      <w:r>
        <w:rPr>
          <w:rFonts w:hint="eastAsia" w:ascii="宋体" w:cs="宋体"/>
          <w:i w:val="0"/>
          <w:iCs/>
          <w:kern w:val="0"/>
          <w:sz w:val="24"/>
        </w:rPr>
        <w:t>、</w:t>
      </w:r>
      <w:r>
        <w:rPr>
          <w:rFonts w:ascii="宋体" w:cs="宋体"/>
          <w:i w:val="0"/>
          <w:iCs/>
          <w:kern w:val="0"/>
          <w:sz w:val="24"/>
        </w:rPr>
        <w:t>中等职业学校毕业生</w:t>
      </w:r>
      <w:r>
        <w:rPr>
          <w:rFonts w:hint="eastAsia" w:ascii="宋体" w:cs="宋体"/>
          <w:i w:val="0"/>
          <w:iCs/>
          <w:kern w:val="0"/>
          <w:sz w:val="24"/>
        </w:rPr>
        <w:t>、</w:t>
      </w:r>
      <w:r>
        <w:rPr>
          <w:rFonts w:ascii="宋体" w:cs="宋体"/>
          <w:i w:val="0"/>
          <w:iCs/>
          <w:kern w:val="0"/>
          <w:sz w:val="24"/>
        </w:rPr>
        <w:t>高职专科毕业生</w:t>
      </w:r>
      <w:r>
        <w:rPr>
          <w:rFonts w:hint="eastAsia" w:ascii="宋体" w:cs="宋体"/>
          <w:i w:val="0"/>
          <w:iCs/>
          <w:kern w:val="0"/>
          <w:sz w:val="24"/>
        </w:rPr>
        <w:t>、</w:t>
      </w:r>
      <w:r>
        <w:rPr>
          <w:rFonts w:ascii="宋体" w:cs="宋体"/>
          <w:i w:val="0"/>
          <w:iCs/>
          <w:kern w:val="0"/>
          <w:sz w:val="24"/>
        </w:rPr>
        <w:t xml:space="preserve">五年一贯制高职毕业生 </w:t>
      </w:r>
      <w:r>
        <w:rPr>
          <w:rFonts w:ascii="宋体" w:cs="宋体"/>
          <w:bCs/>
          <w:i w:val="0"/>
          <w:iCs/>
          <w:kern w:val="0"/>
          <w:sz w:val="24"/>
        </w:rPr>
        <w:t xml:space="preserve">                       </w:t>
      </w:r>
      <w:r>
        <w:rPr>
          <w:rFonts w:hint="eastAsia" w:ascii="宋体" w:cs="宋体"/>
          <w:bCs/>
          <w:i w:val="0"/>
          <w:iCs/>
          <w:kern w:val="0"/>
          <w:sz w:val="24"/>
        </w:rPr>
        <w:t xml:space="preserve">    </w:t>
      </w:r>
      <w:r>
        <w:rPr>
          <w:rFonts w:ascii="宋体" w:cs="宋体"/>
          <w:bCs/>
          <w:i w:val="0"/>
          <w:iCs/>
          <w:kern w:val="0"/>
          <w:sz w:val="24"/>
        </w:rPr>
        <w:t xml:space="preserve"> </w:t>
      </w:r>
    </w:p>
    <w:p w14:paraId="4CDB96D0">
      <w:pPr>
        <w:widowControl/>
        <w:spacing w:line="480" w:lineRule="exact"/>
        <w:ind w:left="479" w:leftChars="228"/>
        <w:jc w:val="left"/>
        <w:rPr>
          <w:rFonts w:ascii="宋体" w:cs="宋体"/>
          <w:bCs/>
          <w:i w:val="0"/>
          <w:iCs/>
          <w:color w:val="FF0000"/>
          <w:kern w:val="0"/>
          <w:sz w:val="24"/>
        </w:rPr>
      </w:pPr>
      <w:r>
        <w:rPr>
          <w:rFonts w:hint="eastAsia" w:ascii="宋体" w:cs="宋体"/>
          <w:bCs/>
          <w:i w:val="0"/>
          <w:iCs/>
          <w:color w:val="FF0000"/>
          <w:kern w:val="0"/>
          <w:sz w:val="24"/>
        </w:rPr>
        <w:t>正文</w:t>
      </w:r>
      <w:r>
        <w:rPr>
          <w:rFonts w:ascii="宋体" w:cs="宋体"/>
          <w:bCs/>
          <w:i w:val="0"/>
          <w:iCs/>
          <w:color w:val="FF0000"/>
          <w:kern w:val="0"/>
          <w:sz w:val="24"/>
        </w:rPr>
        <w:t>：宋体，小四，行距</w:t>
      </w:r>
      <w:r>
        <w:rPr>
          <w:rFonts w:hint="eastAsia" w:ascii="宋体" w:cs="宋体"/>
          <w:bCs/>
          <w:i w:val="0"/>
          <w:iCs/>
          <w:color w:val="FF0000"/>
          <w:kern w:val="0"/>
          <w:sz w:val="24"/>
        </w:rPr>
        <w:t>固定值24磅</w:t>
      </w:r>
      <w:r>
        <w:rPr>
          <w:rFonts w:ascii="宋体" w:cs="宋体"/>
          <w:bCs/>
          <w:i w:val="0"/>
          <w:iCs/>
          <w:color w:val="FF0000"/>
          <w:kern w:val="0"/>
          <w:sz w:val="24"/>
        </w:rPr>
        <w:t>。</w:t>
      </w:r>
    </w:p>
    <w:bookmarkEnd w:id="0"/>
    <w:p w14:paraId="1F359144"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  <w:bookmarkStart w:id="1" w:name="_Toc144018382"/>
      <w:r>
        <w:rPr>
          <w:rFonts w:hint="eastAsia" w:ascii="宋体" w:cs="宋体"/>
          <w:b/>
          <w:bCs/>
          <w:kern w:val="0"/>
          <w:sz w:val="24"/>
        </w:rPr>
        <w:t>一、课程定位和</w:t>
      </w:r>
      <w:r>
        <w:rPr>
          <w:rFonts w:hint="eastAsia" w:ascii="宋体" w:cs="宋体"/>
          <w:b/>
          <w:kern w:val="0"/>
          <w:sz w:val="24"/>
        </w:rPr>
        <w:t>课程设计</w:t>
      </w:r>
    </w:p>
    <w:p w14:paraId="6512A02A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1.课程</w:t>
      </w:r>
      <w:bookmarkEnd w:id="1"/>
      <w:r>
        <w:rPr>
          <w:rFonts w:hint="eastAsia" w:ascii="宋体" w:cs="宋体"/>
          <w:b/>
          <w:kern w:val="0"/>
          <w:sz w:val="24"/>
        </w:rPr>
        <w:t>定位</w:t>
      </w:r>
    </w:p>
    <w:p w14:paraId="16974985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bookmarkStart w:id="2" w:name="_Toc144018383"/>
      <w:r>
        <w:rPr>
          <w:rFonts w:hint="eastAsia" w:ascii="宋体" w:cs="宋体"/>
          <w:i w:val="0"/>
          <w:iCs/>
          <w:kern w:val="0"/>
          <w:sz w:val="24"/>
        </w:rPr>
        <w:t>课程设置的目的、在专业中的地位和作用；在能力培养方面与其他课程的分工与联系；本门课程的先修课程与后续课程等。</w:t>
      </w:r>
    </w:p>
    <w:bookmarkEnd w:id="2"/>
    <w:p w14:paraId="44EC3A20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2.课程设计思路</w:t>
      </w:r>
    </w:p>
    <w:p w14:paraId="357EAA0E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主要包括该门课程设计的总体思路、课程设置的依据、课程内容确定的依据（如工作任务完成需要的知识、能力、态度、学生的认知特点、相应职业资格标准）、项目编排的思路、活动设计的目的、课时安排说明、学习程度用语说明等内容。</w:t>
      </w:r>
    </w:p>
    <w:p w14:paraId="574E990D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可以结合专业提出有专业特点的课程设计思路，例如：针对行业特点，设计学习情境，实施“课堂与实践场所</w:t>
      </w:r>
      <w:r>
        <w:rPr>
          <w:rFonts w:ascii="宋体" w:cs="宋体"/>
          <w:i w:val="0"/>
          <w:iCs/>
          <w:kern w:val="0"/>
          <w:sz w:val="24"/>
        </w:rPr>
        <w:t>合一</w:t>
      </w:r>
      <w:r>
        <w:rPr>
          <w:rFonts w:hint="eastAsia" w:ascii="宋体" w:cs="宋体"/>
          <w:i w:val="0"/>
          <w:iCs/>
          <w:kern w:val="0"/>
          <w:sz w:val="24"/>
        </w:rPr>
        <w:t>”教学模式，以企业需求为导向整合、优化教学内容等。</w:t>
      </w:r>
    </w:p>
    <w:p w14:paraId="7D5269E0">
      <w:pPr>
        <w:widowControl/>
        <w:spacing w:line="480" w:lineRule="exact"/>
        <w:ind w:firstLine="420" w:firstLineChars="200"/>
        <w:jc w:val="left"/>
        <w:rPr>
          <w:rFonts w:ascii="宋体" w:hAnsi="宋体" w:cs="宋体"/>
          <w:i w:val="0"/>
          <w:iCs/>
          <w:color w:val="000000"/>
          <w:kern w:val="0"/>
          <w:szCs w:val="21"/>
        </w:rPr>
      </w:pPr>
    </w:p>
    <w:p w14:paraId="5DB4B4A1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二、课程目标</w:t>
      </w:r>
    </w:p>
    <w:p w14:paraId="788260DF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课程目标的描述要具体明确。要用职业能力表述课程能力目标，重点关注学生能做什么。文字表述可分两段，第一段为总体描述，即课程对学生在知识与技能、过程与方法、情感态度与价值观等方面的基本要求，学生学习该门课程后应达到的预期结果。第二段用具体、可检验的语言说明学生实际能达到的职业能力目标。能力目标的文字表述建议采用“能或会+程度副词+操作动词+操作对象”的格式，如“能熟练操作×××”。</w:t>
      </w:r>
    </w:p>
    <w:p w14:paraId="3CCB49CA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1.能力目标</w:t>
      </w:r>
    </w:p>
    <w:p w14:paraId="5DDAB11C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2.知识目标</w:t>
      </w:r>
    </w:p>
    <w:p w14:paraId="29C95A23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3.素质目标</w:t>
      </w:r>
    </w:p>
    <w:p w14:paraId="2C93B7D3">
      <w:pPr>
        <w:widowControl/>
        <w:spacing w:line="480" w:lineRule="exact"/>
        <w:ind w:firstLine="480" w:firstLineChars="200"/>
        <w:jc w:val="left"/>
        <w:rPr>
          <w:rFonts w:ascii="仿宋" w:hAnsi="仿宋" w:eastAsia="仿宋" w:cs="仿宋_GB2312"/>
          <w:bCs/>
          <w:color w:val="000000"/>
          <w:szCs w:val="21"/>
          <w:lang w:val="zh-CN"/>
        </w:rPr>
      </w:pPr>
      <w:r>
        <w:rPr>
          <w:rFonts w:ascii="宋体" w:cs="宋体"/>
          <w:b/>
          <w:kern w:val="0"/>
          <w:sz w:val="24"/>
        </w:rPr>
        <w:t>4.</w:t>
      </w:r>
      <w:r>
        <w:rPr>
          <w:rFonts w:hint="eastAsia" w:ascii="宋体" w:cs="宋体"/>
          <w:b/>
          <w:kern w:val="0"/>
          <w:sz w:val="24"/>
        </w:rPr>
        <w:t>课程目标与毕业要求的关系</w:t>
      </w:r>
    </w:p>
    <w:p w14:paraId="39FFDB97">
      <w:pPr>
        <w:spacing w:line="48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</w:p>
    <w:p w14:paraId="279803B4">
      <w:pPr>
        <w:spacing w:line="480" w:lineRule="exact"/>
        <w:ind w:firstLine="480" w:firstLineChars="200"/>
        <w:rPr>
          <w:rFonts w:ascii="宋体" w:cs="宋体"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三、课程内容与要求</w:t>
      </w:r>
    </w:p>
    <w:p w14:paraId="0DD2CDAF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注释：根据专业课程目标和涵盖的工作任务要求，确定课程内容和要求，按顺序描述课程内容及具体要求，说明学生应获得的知识、培养的能力与态度，突出能力要求。</w:t>
      </w:r>
    </w:p>
    <w:p w14:paraId="6B297C60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1.在课程内容</w:t>
      </w:r>
      <w:r>
        <w:rPr>
          <w:rFonts w:ascii="宋体" w:cs="宋体"/>
          <w:i w:val="0"/>
          <w:iCs/>
          <w:kern w:val="0"/>
          <w:sz w:val="24"/>
        </w:rPr>
        <w:t>与要求</w:t>
      </w:r>
      <w:r>
        <w:rPr>
          <w:rFonts w:hint="eastAsia" w:ascii="宋体" w:cs="宋体"/>
          <w:i w:val="0"/>
          <w:iCs/>
          <w:kern w:val="0"/>
          <w:sz w:val="24"/>
        </w:rPr>
        <w:t>部分</w:t>
      </w:r>
      <w:r>
        <w:rPr>
          <w:rFonts w:ascii="宋体" w:cs="宋体"/>
          <w:i w:val="0"/>
          <w:iCs/>
          <w:kern w:val="0"/>
          <w:sz w:val="24"/>
        </w:rPr>
        <w:t>，</w:t>
      </w:r>
      <w:r>
        <w:rPr>
          <w:rFonts w:hint="eastAsia" w:ascii="宋体" w:cs="宋体"/>
          <w:i w:val="0"/>
          <w:iCs/>
          <w:kern w:val="0"/>
          <w:sz w:val="24"/>
        </w:rPr>
        <w:t>以各自课程</w:t>
      </w:r>
      <w:r>
        <w:rPr>
          <w:rFonts w:ascii="宋体" w:cs="宋体"/>
          <w:i w:val="0"/>
          <w:iCs/>
          <w:kern w:val="0"/>
          <w:sz w:val="24"/>
        </w:rPr>
        <w:t>的</w:t>
      </w:r>
      <w:r>
        <w:rPr>
          <w:rFonts w:hint="eastAsia" w:ascii="宋体" w:cs="宋体"/>
          <w:i w:val="0"/>
          <w:iCs/>
          <w:kern w:val="0"/>
          <w:sz w:val="24"/>
        </w:rPr>
        <w:t>教学内容为单位说明主要内容，重点、难点，相应习题要点，有关实验和实践环节的主要内容。并按“了解”、“理解”、“掌握”三个层次写明教学要求，它们</w:t>
      </w:r>
      <w:r>
        <w:rPr>
          <w:rFonts w:ascii="宋体" w:cs="宋体"/>
          <w:i w:val="0"/>
          <w:iCs/>
          <w:kern w:val="0"/>
          <w:sz w:val="24"/>
        </w:rPr>
        <w:t>的</w:t>
      </w:r>
      <w:r>
        <w:rPr>
          <w:rFonts w:hint="eastAsia" w:ascii="宋体" w:cs="宋体"/>
          <w:i w:val="0"/>
          <w:iCs/>
          <w:kern w:val="0"/>
          <w:sz w:val="24"/>
        </w:rPr>
        <w:t>含义是：</w:t>
      </w:r>
    </w:p>
    <w:p w14:paraId="31956BDB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了解：指一般概念性的认识，要求学生能够一般地了解所学内容。</w:t>
      </w:r>
    </w:p>
    <w:p w14:paraId="4C578980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理解：要求学生能够进行简单分析和判断。</w:t>
      </w:r>
    </w:p>
    <w:p w14:paraId="5542BE47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掌握：要求学生能够全面、深入理解和熟练掌握所学内容，并能够用所学的内容分析、初步设计和解答与实际应用相关的问题，能够举一反三。</w:t>
      </w:r>
    </w:p>
    <w:p w14:paraId="7C8A8E45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2.</w:t>
      </w:r>
      <w:r>
        <w:rPr>
          <w:rFonts w:ascii="宋体" w:cs="宋体"/>
          <w:i w:val="0"/>
          <w:iCs/>
          <w:kern w:val="0"/>
          <w:sz w:val="24"/>
        </w:rPr>
        <w:t>在考核点与要求部分，按照“</w:t>
      </w:r>
      <w:r>
        <w:rPr>
          <w:rFonts w:hint="eastAsia" w:ascii="宋体" w:cs="宋体"/>
          <w:i w:val="0"/>
          <w:iCs/>
          <w:kern w:val="0"/>
          <w:sz w:val="24"/>
        </w:rPr>
        <w:t>识记</w:t>
      </w:r>
      <w:r>
        <w:rPr>
          <w:rFonts w:ascii="宋体" w:cs="宋体"/>
          <w:i w:val="0"/>
          <w:iCs/>
          <w:kern w:val="0"/>
          <w:sz w:val="24"/>
        </w:rPr>
        <w:t>”</w:t>
      </w:r>
      <w:r>
        <w:rPr>
          <w:rFonts w:hint="eastAsia" w:ascii="宋体" w:cs="宋体"/>
          <w:i w:val="0"/>
          <w:iCs/>
          <w:kern w:val="0"/>
          <w:sz w:val="24"/>
        </w:rPr>
        <w:t>、</w:t>
      </w:r>
      <w:r>
        <w:rPr>
          <w:rFonts w:ascii="宋体" w:cs="宋体"/>
          <w:i w:val="0"/>
          <w:iCs/>
          <w:kern w:val="0"/>
          <w:sz w:val="24"/>
        </w:rPr>
        <w:t>“</w:t>
      </w:r>
      <w:r>
        <w:rPr>
          <w:rFonts w:hint="eastAsia" w:ascii="宋体" w:cs="宋体"/>
          <w:i w:val="0"/>
          <w:iCs/>
          <w:kern w:val="0"/>
          <w:sz w:val="24"/>
        </w:rPr>
        <w:t>领会</w:t>
      </w:r>
      <w:r>
        <w:rPr>
          <w:rFonts w:ascii="宋体" w:cs="宋体"/>
          <w:i w:val="0"/>
          <w:iCs/>
          <w:kern w:val="0"/>
          <w:sz w:val="24"/>
        </w:rPr>
        <w:t>”</w:t>
      </w:r>
      <w:r>
        <w:rPr>
          <w:rFonts w:hint="eastAsia" w:ascii="宋体" w:cs="宋体"/>
          <w:i w:val="0"/>
          <w:iCs/>
          <w:kern w:val="0"/>
          <w:sz w:val="24"/>
        </w:rPr>
        <w:t>和</w:t>
      </w:r>
      <w:r>
        <w:rPr>
          <w:rFonts w:ascii="宋体" w:cs="宋体"/>
          <w:i w:val="0"/>
          <w:iCs/>
          <w:kern w:val="0"/>
          <w:sz w:val="24"/>
        </w:rPr>
        <w:t>“</w:t>
      </w:r>
      <w:r>
        <w:rPr>
          <w:rFonts w:hint="eastAsia" w:ascii="宋体" w:cs="宋体"/>
          <w:i w:val="0"/>
          <w:iCs/>
          <w:kern w:val="0"/>
          <w:sz w:val="24"/>
        </w:rPr>
        <w:t>应用</w:t>
      </w:r>
      <w:r>
        <w:rPr>
          <w:rFonts w:ascii="宋体" w:cs="宋体"/>
          <w:i w:val="0"/>
          <w:iCs/>
          <w:kern w:val="0"/>
          <w:sz w:val="24"/>
        </w:rPr>
        <w:t>”</w:t>
      </w:r>
      <w:r>
        <w:rPr>
          <w:rFonts w:hint="eastAsia" w:ascii="宋体" w:cs="宋体"/>
          <w:i w:val="0"/>
          <w:iCs/>
          <w:kern w:val="0"/>
          <w:sz w:val="24"/>
        </w:rPr>
        <w:t>三个</w:t>
      </w:r>
      <w:r>
        <w:rPr>
          <w:rFonts w:ascii="宋体" w:cs="宋体"/>
          <w:i w:val="0"/>
          <w:iCs/>
          <w:kern w:val="0"/>
          <w:sz w:val="24"/>
        </w:rPr>
        <w:t>层次写明</w:t>
      </w:r>
      <w:r>
        <w:rPr>
          <w:rFonts w:hint="eastAsia" w:ascii="宋体" w:cs="宋体"/>
          <w:i w:val="0"/>
          <w:iCs/>
          <w:kern w:val="0"/>
          <w:sz w:val="24"/>
        </w:rPr>
        <w:t>对</w:t>
      </w:r>
      <w:r>
        <w:rPr>
          <w:rFonts w:ascii="宋体" w:cs="宋体"/>
          <w:i w:val="0"/>
          <w:iCs/>
          <w:kern w:val="0"/>
          <w:sz w:val="24"/>
        </w:rPr>
        <w:t>知识点</w:t>
      </w:r>
      <w:r>
        <w:rPr>
          <w:rFonts w:hint="eastAsia" w:ascii="宋体" w:cs="宋体"/>
          <w:i w:val="0"/>
          <w:iCs/>
          <w:kern w:val="0"/>
          <w:sz w:val="24"/>
        </w:rPr>
        <w:t>的考核</w:t>
      </w:r>
      <w:r>
        <w:rPr>
          <w:rFonts w:ascii="宋体" w:cs="宋体"/>
          <w:i w:val="0"/>
          <w:iCs/>
          <w:kern w:val="0"/>
          <w:sz w:val="24"/>
        </w:rPr>
        <w:t>要求，各能力</w:t>
      </w:r>
      <w:r>
        <w:rPr>
          <w:rFonts w:hint="eastAsia" w:ascii="宋体" w:cs="宋体"/>
          <w:i w:val="0"/>
          <w:iCs/>
          <w:kern w:val="0"/>
          <w:sz w:val="24"/>
        </w:rPr>
        <w:t>层次</w:t>
      </w:r>
      <w:r>
        <w:rPr>
          <w:rFonts w:ascii="宋体" w:cs="宋体"/>
          <w:i w:val="0"/>
          <w:iCs/>
          <w:kern w:val="0"/>
          <w:sz w:val="24"/>
        </w:rPr>
        <w:t>的含义是：</w:t>
      </w:r>
    </w:p>
    <w:p w14:paraId="6A80DD28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识记：要求能够识别和记忆知识点（如定义、名词、概念、性质等）的含义，并能够根据考核的不同要求，进行正确的表述、选择。</w:t>
      </w:r>
    </w:p>
    <w:p w14:paraId="6CB13D8A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 xml:space="preserve">领会：要求能够在识记知识点的基础上，有一定的理解，清楚地知道与有关知识点的联系与区别，并能根据考核的不同要求做出正确的表述和解释。 </w:t>
      </w:r>
    </w:p>
    <w:p w14:paraId="6692DA8E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应用：要求能够运用相关的基本概念、基本原理、基本方法中的多个知识点，解决有关的理论和实际的</w:t>
      </w:r>
      <w:r>
        <w:rPr>
          <w:rFonts w:ascii="宋体" w:cs="宋体"/>
          <w:i w:val="0"/>
          <w:iCs/>
          <w:kern w:val="0"/>
          <w:sz w:val="24"/>
        </w:rPr>
        <w:t>一般</w:t>
      </w:r>
      <w:r>
        <w:rPr>
          <w:rFonts w:hint="eastAsia" w:ascii="宋体" w:cs="宋体"/>
          <w:i w:val="0"/>
          <w:iCs/>
          <w:kern w:val="0"/>
          <w:sz w:val="24"/>
        </w:rPr>
        <w:t>问题。</w:t>
      </w:r>
    </w:p>
    <w:p w14:paraId="2AD76A81">
      <w:pPr>
        <w:widowControl/>
        <w:spacing w:line="480" w:lineRule="exact"/>
        <w:ind w:firstLine="480" w:firstLineChars="200"/>
        <w:jc w:val="left"/>
        <w:rPr>
          <w:rFonts w:ascii="宋体" w:cs="宋体"/>
          <w:color w:val="FF0000"/>
          <w:kern w:val="0"/>
          <w:sz w:val="24"/>
        </w:rPr>
      </w:pPr>
      <w:r>
        <w:rPr>
          <w:rFonts w:hint="eastAsia" w:ascii="宋体" w:cs="宋体"/>
          <w:color w:val="FF0000"/>
          <w:kern w:val="0"/>
          <w:sz w:val="24"/>
        </w:rPr>
        <w:t>理实一体化</w:t>
      </w:r>
      <w:r>
        <w:rPr>
          <w:rFonts w:ascii="宋体" w:cs="宋体"/>
          <w:color w:val="FF0000"/>
          <w:kern w:val="0"/>
          <w:sz w:val="24"/>
        </w:rPr>
        <w:t>课程的</w:t>
      </w:r>
      <w:r>
        <w:rPr>
          <w:rFonts w:hint="eastAsia" w:ascii="宋体" w:cs="宋体"/>
          <w:color w:val="FF0000"/>
          <w:kern w:val="0"/>
          <w:sz w:val="24"/>
        </w:rPr>
        <w:t>具体格式如下：</w:t>
      </w:r>
      <w:r>
        <w:rPr>
          <w:rFonts w:ascii="宋体" w:cs="宋体"/>
          <w:color w:val="FF0000"/>
          <w:kern w:val="0"/>
          <w:sz w:val="24"/>
        </w:rPr>
        <w:t xml:space="preserve"> </w:t>
      </w:r>
    </w:p>
    <w:p w14:paraId="251DA670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ascii="宋体" w:cs="宋体"/>
          <w:b/>
          <w:kern w:val="0"/>
          <w:sz w:val="24"/>
        </w:rPr>
        <w:t>1</w:t>
      </w:r>
      <w:r>
        <w:rPr>
          <w:rFonts w:hint="eastAsia" w:ascii="宋体" w:cs="宋体"/>
          <w:b/>
          <w:kern w:val="0"/>
          <w:sz w:val="24"/>
        </w:rPr>
        <w:t>.绪论</w:t>
      </w:r>
      <w:r>
        <w:rPr>
          <w:rFonts w:ascii="宋体" w:cs="宋体"/>
          <w:b/>
          <w:kern w:val="0"/>
          <w:sz w:val="24"/>
        </w:rPr>
        <w:t>（</w:t>
      </w:r>
      <w:r>
        <w:rPr>
          <w:rFonts w:hint="eastAsia" w:ascii="宋体" w:cs="宋体"/>
          <w:b/>
          <w:kern w:val="0"/>
          <w:sz w:val="24"/>
        </w:rPr>
        <w:t>支撑课程</w:t>
      </w:r>
      <w:r>
        <w:rPr>
          <w:rFonts w:ascii="宋体" w:cs="宋体"/>
          <w:b/>
          <w:kern w:val="0"/>
          <w:sz w:val="24"/>
        </w:rPr>
        <w:t>目标</w:t>
      </w:r>
      <w:r>
        <w:rPr>
          <w:rFonts w:hint="eastAsia" w:ascii="宋体" w:cs="宋体"/>
          <w:b/>
          <w:kern w:val="0"/>
          <w:sz w:val="24"/>
        </w:rPr>
        <w:t>1</w:t>
      </w:r>
      <w:r>
        <w:rPr>
          <w:rFonts w:ascii="宋体" w:cs="宋体"/>
          <w:b/>
          <w:kern w:val="0"/>
          <w:sz w:val="24"/>
        </w:rPr>
        <w:t>）</w:t>
      </w:r>
    </w:p>
    <w:p w14:paraId="7D86ECC7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教学</w:t>
      </w:r>
      <w:r>
        <w:rPr>
          <w:rFonts w:ascii="宋体" w:cs="宋体"/>
          <w:b/>
          <w:kern w:val="0"/>
          <w:sz w:val="24"/>
        </w:rPr>
        <w:t xml:space="preserve">要求 </w:t>
      </w:r>
    </w:p>
    <w:p w14:paraId="3C36832F"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（1）</w:t>
      </w:r>
      <w:r>
        <w:rPr>
          <w:rFonts w:hint="eastAsia" w:ascii="宋体" w:cs="宋体"/>
          <w:bCs/>
          <w:kern w:val="0"/>
          <w:sz w:val="24"/>
        </w:rPr>
        <w:t>了解××××</w:t>
      </w:r>
    </w:p>
    <w:p w14:paraId="12536357"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（2）理解××××</w:t>
      </w:r>
    </w:p>
    <w:p w14:paraId="2416BC1A"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（3）掌握××××</w:t>
      </w:r>
    </w:p>
    <w:p w14:paraId="173AED77"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等。</w:t>
      </w:r>
    </w:p>
    <w:p w14:paraId="4AB4B4AA">
      <w:pPr>
        <w:widowControl/>
        <w:spacing w:line="480" w:lineRule="exact"/>
        <w:ind w:firstLine="480" w:firstLineChars="2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宋体" w:cs="宋体"/>
          <w:b/>
          <w:kern w:val="0"/>
          <w:sz w:val="24"/>
        </w:rPr>
        <w:t>主要教学内容</w:t>
      </w:r>
      <w:r>
        <w:rPr>
          <w:rFonts w:hint="eastAsia" w:ascii="仿宋_GB2312" w:hAnsi="仿宋_GB2312" w:eastAsia="仿宋_GB2312" w:cs="仿宋_GB2312"/>
          <w:szCs w:val="21"/>
        </w:rPr>
        <w:t xml:space="preserve"> </w:t>
      </w:r>
    </w:p>
    <w:p w14:paraId="1183ADB6"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（1）</w:t>
      </w:r>
    </w:p>
    <w:p w14:paraId="03ABCB54"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（2）</w:t>
      </w:r>
    </w:p>
    <w:p w14:paraId="70A40F6F"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……</w:t>
      </w:r>
    </w:p>
    <w:p w14:paraId="60F0FED2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ascii="宋体" w:cs="宋体"/>
          <w:b/>
          <w:kern w:val="0"/>
          <w:sz w:val="24"/>
        </w:rPr>
        <w:t>教学</w:t>
      </w:r>
      <w:r>
        <w:rPr>
          <w:rFonts w:hint="eastAsia" w:ascii="宋体" w:cs="宋体"/>
          <w:b/>
          <w:kern w:val="0"/>
          <w:sz w:val="24"/>
        </w:rPr>
        <w:t>重点与难点</w:t>
      </w:r>
    </w:p>
    <w:p w14:paraId="186CB4E7"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教学重点：</w:t>
      </w:r>
    </w:p>
    <w:p w14:paraId="1D64CA00">
      <w:pPr>
        <w:spacing w:line="480" w:lineRule="exact"/>
        <w:ind w:firstLine="489" w:firstLineChars="204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教学难点：</w:t>
      </w:r>
    </w:p>
    <w:p w14:paraId="3EA631CD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考核点与要求</w:t>
      </w:r>
    </w:p>
    <w:p w14:paraId="08D14A1C"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识记：</w:t>
      </w:r>
    </w:p>
    <w:p w14:paraId="6014D655">
      <w:pPr>
        <w:spacing w:line="480" w:lineRule="exact"/>
        <w:ind w:firstLine="489" w:firstLineChars="204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领会：</w:t>
      </w:r>
    </w:p>
    <w:p w14:paraId="1A6F63A2">
      <w:pPr>
        <w:spacing w:line="480" w:lineRule="exact"/>
        <w:ind w:firstLine="489" w:firstLineChars="204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应用</w:t>
      </w:r>
      <w:r>
        <w:rPr>
          <w:rFonts w:ascii="宋体" w:cs="宋体"/>
          <w:bCs/>
          <w:kern w:val="0"/>
          <w:sz w:val="24"/>
        </w:rPr>
        <w:t>：</w:t>
      </w:r>
    </w:p>
    <w:p w14:paraId="3E4DEEC8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</w:t>
      </w:r>
      <w:r>
        <w:rPr>
          <w:rFonts w:ascii="宋体" w:cs="宋体"/>
          <w:i w:val="0"/>
          <w:iCs/>
          <w:kern w:val="0"/>
          <w:sz w:val="24"/>
        </w:rPr>
        <w:t>：此部分根据具体课程，可按章节列出具体内容，也可根据内容分块。</w:t>
      </w:r>
    </w:p>
    <w:p w14:paraId="4ECE3995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color w:val="FF0000"/>
          <w:kern w:val="0"/>
          <w:sz w:val="24"/>
        </w:rPr>
      </w:pPr>
      <w:r>
        <w:rPr>
          <w:rFonts w:hint="eastAsia" w:ascii="宋体" w:cs="宋体"/>
          <w:i w:val="0"/>
          <w:iCs/>
          <w:color w:val="FF0000"/>
          <w:kern w:val="0"/>
          <w:sz w:val="24"/>
        </w:rPr>
        <w:t>集中实践课程的具体格式如下：</w:t>
      </w:r>
    </w:p>
    <w:p w14:paraId="5883FB8B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项目名称：</w:t>
      </w:r>
      <w:r>
        <w:rPr>
          <w:rFonts w:ascii="宋体" w:cs="宋体"/>
          <w:b/>
          <w:kern w:val="0"/>
          <w:sz w:val="24"/>
        </w:rPr>
        <w:t>XXX（</w:t>
      </w:r>
      <w:r>
        <w:rPr>
          <w:rFonts w:hint="eastAsia" w:ascii="宋体" w:cs="宋体"/>
          <w:b/>
          <w:kern w:val="0"/>
          <w:sz w:val="24"/>
        </w:rPr>
        <w:t>支撑课程</w:t>
      </w:r>
      <w:r>
        <w:rPr>
          <w:rFonts w:ascii="宋体" w:cs="宋体"/>
          <w:b/>
          <w:kern w:val="0"/>
          <w:sz w:val="24"/>
        </w:rPr>
        <w:t>目标</w:t>
      </w:r>
      <w:r>
        <w:rPr>
          <w:rFonts w:hint="eastAsia" w:ascii="宋体" w:cs="宋体"/>
          <w:b/>
          <w:kern w:val="0"/>
          <w:sz w:val="24"/>
        </w:rPr>
        <w:t>1</w:t>
      </w:r>
      <w:r>
        <w:rPr>
          <w:rFonts w:ascii="宋体" w:cs="宋体"/>
          <w:b/>
          <w:kern w:val="0"/>
          <w:sz w:val="24"/>
        </w:rPr>
        <w:t>）</w:t>
      </w:r>
    </w:p>
    <w:p w14:paraId="5A55EB58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1.目的要求</w:t>
      </w:r>
    </w:p>
    <w:p w14:paraId="2D3285BB"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（1）</w:t>
      </w:r>
      <w:r>
        <w:rPr>
          <w:rFonts w:hint="eastAsia" w:ascii="宋体" w:cs="宋体"/>
          <w:kern w:val="0"/>
          <w:sz w:val="24"/>
        </w:rPr>
        <w:t xml:space="preserve"> </w:t>
      </w:r>
    </w:p>
    <w:p w14:paraId="06412CF5"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（2）</w:t>
      </w:r>
    </w:p>
    <w:p w14:paraId="0D665433"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（3）</w:t>
      </w:r>
    </w:p>
    <w:p w14:paraId="29B8EDEA">
      <w:pPr>
        <w:spacing w:line="400" w:lineRule="exact"/>
        <w:rPr>
          <w:rFonts w:ascii="宋体" w:cs="宋体"/>
          <w:b/>
          <w:kern w:val="0"/>
          <w:sz w:val="24"/>
        </w:rPr>
      </w:pPr>
      <w:r>
        <w:rPr>
          <w:rFonts w:hint="eastAsia" w:ascii="仿宋" w:hAnsi="仿宋" w:eastAsia="仿宋"/>
          <w:szCs w:val="21"/>
        </w:rPr>
        <w:t xml:space="preserve">   </w:t>
      </w:r>
      <w:r>
        <w:rPr>
          <w:rFonts w:hint="eastAsia" w:ascii="宋体" w:cs="宋体"/>
          <w:b/>
          <w:kern w:val="0"/>
          <w:sz w:val="24"/>
        </w:rPr>
        <w:t>2.主要内容</w:t>
      </w:r>
    </w:p>
    <w:p w14:paraId="368BE521"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（1）</w:t>
      </w:r>
      <w:r>
        <w:rPr>
          <w:rFonts w:hint="eastAsia" w:ascii="宋体" w:cs="宋体"/>
          <w:kern w:val="0"/>
          <w:sz w:val="24"/>
        </w:rPr>
        <w:t xml:space="preserve"> </w:t>
      </w:r>
    </w:p>
    <w:p w14:paraId="2FE1E287"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（2）</w:t>
      </w:r>
    </w:p>
    <w:p w14:paraId="07BC3016"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（3）</w:t>
      </w:r>
    </w:p>
    <w:p w14:paraId="598D63B4"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</w:p>
    <w:p w14:paraId="2036D492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四、课程教学</w:t>
      </w:r>
      <w:r>
        <w:rPr>
          <w:rFonts w:ascii="宋体" w:cs="宋体"/>
          <w:b/>
          <w:kern w:val="0"/>
          <w:sz w:val="24"/>
        </w:rPr>
        <w:t>安排</w:t>
      </w:r>
    </w:p>
    <w:p w14:paraId="7285B941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color w:val="FF0000"/>
          <w:kern w:val="0"/>
          <w:sz w:val="24"/>
        </w:rPr>
      </w:pPr>
      <w:r>
        <w:rPr>
          <w:rFonts w:hint="eastAsia" w:ascii="宋体" w:cs="宋体"/>
          <w:color w:val="FF0000"/>
          <w:kern w:val="0"/>
          <w:sz w:val="24"/>
        </w:rPr>
        <w:t>理实一体化</w:t>
      </w:r>
      <w:r>
        <w:rPr>
          <w:rFonts w:ascii="宋体" w:cs="宋体"/>
          <w:color w:val="FF0000"/>
          <w:kern w:val="0"/>
          <w:sz w:val="24"/>
        </w:rPr>
        <w:t>课程的</w:t>
      </w:r>
      <w:r>
        <w:rPr>
          <w:rFonts w:hint="eastAsia" w:ascii="宋体" w:cs="宋体"/>
          <w:color w:val="FF0000"/>
          <w:kern w:val="0"/>
          <w:sz w:val="24"/>
        </w:rPr>
        <w:t>具体格式如下：</w:t>
      </w:r>
    </w:p>
    <w:tbl>
      <w:tblPr>
        <w:tblStyle w:val="2"/>
        <w:tblW w:w="89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7"/>
        <w:gridCol w:w="1560"/>
        <w:gridCol w:w="1501"/>
        <w:gridCol w:w="425"/>
        <w:gridCol w:w="425"/>
        <w:gridCol w:w="425"/>
        <w:gridCol w:w="423"/>
        <w:gridCol w:w="425"/>
        <w:gridCol w:w="425"/>
        <w:gridCol w:w="425"/>
        <w:gridCol w:w="426"/>
      </w:tblGrid>
      <w:tr w14:paraId="4918D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2477" w:type="dxa"/>
            <w:vAlign w:val="center"/>
          </w:tcPr>
          <w:p w14:paraId="0F20F91D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教  学  内  容</w:t>
            </w:r>
          </w:p>
        </w:tc>
        <w:tc>
          <w:tcPr>
            <w:tcW w:w="1560" w:type="dxa"/>
            <w:vAlign w:val="center"/>
          </w:tcPr>
          <w:p w14:paraId="7F0182CE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思政融入点</w:t>
            </w:r>
          </w:p>
        </w:tc>
        <w:tc>
          <w:tcPr>
            <w:tcW w:w="1501" w:type="dxa"/>
            <w:vAlign w:val="center"/>
          </w:tcPr>
          <w:p w14:paraId="4B144213">
            <w:pPr>
              <w:spacing w:line="48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双创</w:t>
            </w:r>
            <w:r>
              <w:rPr>
                <w:rFonts w:hint="eastAsia" w:ascii="宋体" w:hAnsi="宋体"/>
              </w:rPr>
              <w:t>融入点</w:t>
            </w:r>
          </w:p>
        </w:tc>
        <w:tc>
          <w:tcPr>
            <w:tcW w:w="425" w:type="dxa"/>
          </w:tcPr>
          <w:p w14:paraId="78041EA8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讲</w:t>
            </w:r>
            <w:r>
              <w:rPr>
                <w:rFonts w:hint="eastAsia" w:ascii="宋体" w:hAnsi="宋体"/>
              </w:rPr>
              <w:t>授</w:t>
            </w:r>
            <w:r>
              <w:rPr>
                <w:rFonts w:ascii="宋体" w:hAnsi="宋体"/>
              </w:rPr>
              <w:t>学时</w:t>
            </w:r>
          </w:p>
        </w:tc>
        <w:tc>
          <w:tcPr>
            <w:tcW w:w="425" w:type="dxa"/>
          </w:tcPr>
          <w:p w14:paraId="5118FCC1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实验学时</w:t>
            </w:r>
          </w:p>
        </w:tc>
        <w:tc>
          <w:tcPr>
            <w:tcW w:w="425" w:type="dxa"/>
          </w:tcPr>
          <w:p w14:paraId="46A55D57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上机学时</w:t>
            </w:r>
          </w:p>
        </w:tc>
        <w:tc>
          <w:tcPr>
            <w:tcW w:w="423" w:type="dxa"/>
          </w:tcPr>
          <w:p w14:paraId="50FABBA7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实践学时</w:t>
            </w:r>
          </w:p>
        </w:tc>
        <w:tc>
          <w:tcPr>
            <w:tcW w:w="425" w:type="dxa"/>
          </w:tcPr>
          <w:p w14:paraId="3DFDE8D5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习题课</w:t>
            </w:r>
          </w:p>
        </w:tc>
        <w:tc>
          <w:tcPr>
            <w:tcW w:w="425" w:type="dxa"/>
          </w:tcPr>
          <w:p w14:paraId="50DA1430"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线下总学时</w:t>
            </w:r>
          </w:p>
        </w:tc>
        <w:tc>
          <w:tcPr>
            <w:tcW w:w="425" w:type="dxa"/>
          </w:tcPr>
          <w:p w14:paraId="594542FD"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线上</w:t>
            </w:r>
          </w:p>
          <w:p w14:paraId="5127BDAC"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总学时</w:t>
            </w:r>
          </w:p>
        </w:tc>
        <w:tc>
          <w:tcPr>
            <w:tcW w:w="426" w:type="dxa"/>
          </w:tcPr>
          <w:p w14:paraId="7CA4608C"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</w:t>
            </w:r>
          </w:p>
        </w:tc>
      </w:tr>
      <w:tr w14:paraId="0B829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77" w:type="dxa"/>
          </w:tcPr>
          <w:p w14:paraId="5A25A025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60" w:type="dxa"/>
            <w:vAlign w:val="center"/>
          </w:tcPr>
          <w:p w14:paraId="707DA114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01" w:type="dxa"/>
          </w:tcPr>
          <w:p w14:paraId="61ECCBC1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732B9E6E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7C8BCFEA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1AB4311B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dxa"/>
          </w:tcPr>
          <w:p w14:paraId="0DCC9E45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7DE07F26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287ADCF3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0C7B31C5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14:paraId="6D30FDB9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 w14:paraId="444AC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77" w:type="dxa"/>
          </w:tcPr>
          <w:p w14:paraId="2B7580B9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60" w:type="dxa"/>
            <w:vAlign w:val="center"/>
          </w:tcPr>
          <w:p w14:paraId="55D80B2D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01" w:type="dxa"/>
          </w:tcPr>
          <w:p w14:paraId="279774E2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5356B304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799DEEC6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3ADE158B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dxa"/>
          </w:tcPr>
          <w:p w14:paraId="74ED59D2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509BD5CF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05663E3E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3E6E9469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14:paraId="3340495A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 w14:paraId="00845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77" w:type="dxa"/>
          </w:tcPr>
          <w:p w14:paraId="03BE6C03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60" w:type="dxa"/>
            <w:vAlign w:val="center"/>
          </w:tcPr>
          <w:p w14:paraId="3B425082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01" w:type="dxa"/>
          </w:tcPr>
          <w:p w14:paraId="5194906E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647C7786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6E9E4E12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4A25EF91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dxa"/>
          </w:tcPr>
          <w:p w14:paraId="2C645E3A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217F94AA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3676FD13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0DD7880A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14:paraId="208A9BB6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 w14:paraId="6F7A2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77" w:type="dxa"/>
          </w:tcPr>
          <w:p w14:paraId="6F4350FB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60" w:type="dxa"/>
            <w:vAlign w:val="center"/>
          </w:tcPr>
          <w:p w14:paraId="0486A4C6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01" w:type="dxa"/>
          </w:tcPr>
          <w:p w14:paraId="31C2A1EA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3E89C330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158AE144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0BF0A262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dxa"/>
          </w:tcPr>
          <w:p w14:paraId="29923151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687AAE3D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457B54BE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276EDD29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14:paraId="63272318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 w14:paraId="62794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77" w:type="dxa"/>
          </w:tcPr>
          <w:p w14:paraId="3C6566F3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60" w:type="dxa"/>
            <w:vAlign w:val="center"/>
          </w:tcPr>
          <w:p w14:paraId="192B4F1F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01" w:type="dxa"/>
          </w:tcPr>
          <w:p w14:paraId="6BBD5581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2BA8A90B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33D9A0CE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3EFABE13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dxa"/>
          </w:tcPr>
          <w:p w14:paraId="345AC46E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192E8E86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2A1E6700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6B6226F1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14:paraId="2F7CD161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 w14:paraId="36293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77" w:type="dxa"/>
          </w:tcPr>
          <w:p w14:paraId="62276AC4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60" w:type="dxa"/>
            <w:vAlign w:val="center"/>
          </w:tcPr>
          <w:p w14:paraId="1D37C0E4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01" w:type="dxa"/>
          </w:tcPr>
          <w:p w14:paraId="44DAE264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79CDFC67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4956CAFB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21B5EAB5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dxa"/>
          </w:tcPr>
          <w:p w14:paraId="5AF9EE54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4138FEC8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42931892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202271AE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14:paraId="646FF57A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 w14:paraId="68A7E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77" w:type="dxa"/>
          </w:tcPr>
          <w:p w14:paraId="67473EC0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60" w:type="dxa"/>
            <w:vAlign w:val="center"/>
          </w:tcPr>
          <w:p w14:paraId="333F297D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01" w:type="dxa"/>
          </w:tcPr>
          <w:p w14:paraId="605CEC79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35A115C9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16200DC0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66BC3A17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dxa"/>
          </w:tcPr>
          <w:p w14:paraId="5E0D7F29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46D43CEF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57326C06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 w14:paraId="4466FBCB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 w14:paraId="3DD67DE0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 w14:paraId="00B21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477" w:type="dxa"/>
            <w:vAlign w:val="center"/>
          </w:tcPr>
          <w:p w14:paraId="0B4E1F18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合            计</w:t>
            </w:r>
          </w:p>
        </w:tc>
        <w:tc>
          <w:tcPr>
            <w:tcW w:w="1560" w:type="dxa"/>
          </w:tcPr>
          <w:p w14:paraId="4F0B8BAC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1501" w:type="dxa"/>
          </w:tcPr>
          <w:p w14:paraId="2FE7F9B5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5" w:type="dxa"/>
          </w:tcPr>
          <w:p w14:paraId="336707BC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5" w:type="dxa"/>
          </w:tcPr>
          <w:p w14:paraId="00007446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5" w:type="dxa"/>
          </w:tcPr>
          <w:p w14:paraId="2C795E0C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3" w:type="dxa"/>
          </w:tcPr>
          <w:p w14:paraId="4719CA2D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5" w:type="dxa"/>
          </w:tcPr>
          <w:p w14:paraId="436E037A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5" w:type="dxa"/>
          </w:tcPr>
          <w:p w14:paraId="6E884512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5" w:type="dxa"/>
          </w:tcPr>
          <w:p w14:paraId="7CCEB700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6" w:type="dxa"/>
          </w:tcPr>
          <w:p w14:paraId="214F77C2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</w:tr>
      <w:tr w14:paraId="09BBD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2477" w:type="dxa"/>
            <w:vAlign w:val="center"/>
          </w:tcPr>
          <w:p w14:paraId="4A59859A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总            计</w:t>
            </w:r>
          </w:p>
        </w:tc>
        <w:tc>
          <w:tcPr>
            <w:tcW w:w="1560" w:type="dxa"/>
          </w:tcPr>
          <w:p w14:paraId="6767442E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1501" w:type="dxa"/>
          </w:tcPr>
          <w:p w14:paraId="40F12AE3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3399" w:type="dxa"/>
            <w:gridSpan w:val="8"/>
          </w:tcPr>
          <w:p w14:paraId="2883CAC5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</w:tr>
    </w:tbl>
    <w:p w14:paraId="0575558D"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</w:p>
    <w:p w14:paraId="015FB122">
      <w:pPr>
        <w:widowControl/>
        <w:spacing w:line="480" w:lineRule="exact"/>
        <w:ind w:firstLine="480" w:firstLineChars="200"/>
        <w:jc w:val="left"/>
        <w:rPr>
          <w:rFonts w:ascii="宋体" w:cs="宋体"/>
          <w:color w:val="FF0000"/>
          <w:kern w:val="0"/>
          <w:sz w:val="24"/>
        </w:rPr>
      </w:pPr>
      <w:r>
        <w:rPr>
          <w:rFonts w:hint="eastAsia" w:ascii="宋体" w:cs="宋体"/>
          <w:color w:val="FF0000"/>
          <w:kern w:val="0"/>
          <w:sz w:val="24"/>
        </w:rPr>
        <w:t>集中实践课程的具体格式如下：</w:t>
      </w:r>
    </w:p>
    <w:tbl>
      <w:tblPr>
        <w:tblStyle w:val="2"/>
        <w:tblW w:w="94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9"/>
        <w:gridCol w:w="1860"/>
        <w:gridCol w:w="1920"/>
        <w:gridCol w:w="1131"/>
        <w:gridCol w:w="992"/>
        <w:gridCol w:w="861"/>
      </w:tblGrid>
      <w:tr w14:paraId="19E86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2709" w:type="dxa"/>
            <w:vAlign w:val="center"/>
          </w:tcPr>
          <w:p w14:paraId="4F1B0D96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教  学  内  容</w:t>
            </w:r>
          </w:p>
        </w:tc>
        <w:tc>
          <w:tcPr>
            <w:tcW w:w="1860" w:type="dxa"/>
            <w:vAlign w:val="center"/>
          </w:tcPr>
          <w:p w14:paraId="5BE52216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思政融入点</w:t>
            </w:r>
          </w:p>
        </w:tc>
        <w:tc>
          <w:tcPr>
            <w:tcW w:w="1920" w:type="dxa"/>
            <w:vAlign w:val="center"/>
          </w:tcPr>
          <w:p w14:paraId="44F58336">
            <w:pPr>
              <w:spacing w:line="48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双创</w:t>
            </w:r>
            <w:r>
              <w:rPr>
                <w:rFonts w:hint="eastAsia" w:ascii="宋体" w:hAnsi="宋体"/>
              </w:rPr>
              <w:t>融入点</w:t>
            </w:r>
          </w:p>
        </w:tc>
        <w:tc>
          <w:tcPr>
            <w:tcW w:w="1131" w:type="dxa"/>
            <w:vAlign w:val="center"/>
          </w:tcPr>
          <w:p w14:paraId="00598F32"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线下总学时</w:t>
            </w:r>
          </w:p>
        </w:tc>
        <w:tc>
          <w:tcPr>
            <w:tcW w:w="992" w:type="dxa"/>
            <w:vAlign w:val="center"/>
          </w:tcPr>
          <w:p w14:paraId="06D7258B"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线上</w:t>
            </w:r>
          </w:p>
          <w:p w14:paraId="06C7F7B4"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总学时</w:t>
            </w:r>
          </w:p>
        </w:tc>
        <w:tc>
          <w:tcPr>
            <w:tcW w:w="861" w:type="dxa"/>
            <w:vAlign w:val="center"/>
          </w:tcPr>
          <w:p w14:paraId="40766AB4"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</w:t>
            </w:r>
          </w:p>
        </w:tc>
      </w:tr>
      <w:tr w14:paraId="3D23A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09" w:type="dxa"/>
          </w:tcPr>
          <w:p w14:paraId="02C7EACD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60" w:type="dxa"/>
            <w:vAlign w:val="center"/>
          </w:tcPr>
          <w:p w14:paraId="4A876C99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20" w:type="dxa"/>
          </w:tcPr>
          <w:p w14:paraId="221FB583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31" w:type="dxa"/>
          </w:tcPr>
          <w:p w14:paraId="378ACAED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5CAFECA3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61" w:type="dxa"/>
          </w:tcPr>
          <w:p w14:paraId="64160DFE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 w14:paraId="6EA05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09" w:type="dxa"/>
          </w:tcPr>
          <w:p w14:paraId="1CF8ACE8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60" w:type="dxa"/>
            <w:vAlign w:val="center"/>
          </w:tcPr>
          <w:p w14:paraId="0B0DF87B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20" w:type="dxa"/>
          </w:tcPr>
          <w:p w14:paraId="1B18CD3A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31" w:type="dxa"/>
          </w:tcPr>
          <w:p w14:paraId="37FBA705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1BD1394F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61" w:type="dxa"/>
          </w:tcPr>
          <w:p w14:paraId="44904B2A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 w14:paraId="39340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09" w:type="dxa"/>
          </w:tcPr>
          <w:p w14:paraId="194F8EB7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60" w:type="dxa"/>
            <w:vAlign w:val="center"/>
          </w:tcPr>
          <w:p w14:paraId="1C22C000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20" w:type="dxa"/>
          </w:tcPr>
          <w:p w14:paraId="6F0EDEEB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31" w:type="dxa"/>
          </w:tcPr>
          <w:p w14:paraId="75542C0F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5111B896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61" w:type="dxa"/>
          </w:tcPr>
          <w:p w14:paraId="2FE32CA2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 w14:paraId="55FFB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09" w:type="dxa"/>
          </w:tcPr>
          <w:p w14:paraId="1C71C42D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60" w:type="dxa"/>
            <w:vAlign w:val="center"/>
          </w:tcPr>
          <w:p w14:paraId="537FC212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20" w:type="dxa"/>
          </w:tcPr>
          <w:p w14:paraId="77D160A0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31" w:type="dxa"/>
          </w:tcPr>
          <w:p w14:paraId="4B76B090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5F997752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61" w:type="dxa"/>
          </w:tcPr>
          <w:p w14:paraId="1D836D2B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 w14:paraId="4B4BA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09" w:type="dxa"/>
          </w:tcPr>
          <w:p w14:paraId="4F51F512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60" w:type="dxa"/>
            <w:vAlign w:val="center"/>
          </w:tcPr>
          <w:p w14:paraId="1633A416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20" w:type="dxa"/>
          </w:tcPr>
          <w:p w14:paraId="7D3E897B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31" w:type="dxa"/>
          </w:tcPr>
          <w:p w14:paraId="7A27A137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39657FE8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61" w:type="dxa"/>
          </w:tcPr>
          <w:p w14:paraId="05E8B3F0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 w14:paraId="1559B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09" w:type="dxa"/>
          </w:tcPr>
          <w:p w14:paraId="30E04475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60" w:type="dxa"/>
            <w:vAlign w:val="center"/>
          </w:tcPr>
          <w:p w14:paraId="26AF1585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20" w:type="dxa"/>
          </w:tcPr>
          <w:p w14:paraId="53BA34E3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31" w:type="dxa"/>
          </w:tcPr>
          <w:p w14:paraId="5077BCF4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1F6D832C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61" w:type="dxa"/>
          </w:tcPr>
          <w:p w14:paraId="474DF917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 w14:paraId="69B42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09" w:type="dxa"/>
          </w:tcPr>
          <w:p w14:paraId="2D476481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60" w:type="dxa"/>
            <w:vAlign w:val="center"/>
          </w:tcPr>
          <w:p w14:paraId="26E77524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20" w:type="dxa"/>
          </w:tcPr>
          <w:p w14:paraId="51121ED5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31" w:type="dxa"/>
          </w:tcPr>
          <w:p w14:paraId="0CFE65CE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5D9C31FE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61" w:type="dxa"/>
          </w:tcPr>
          <w:p w14:paraId="4C36B46A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 w14:paraId="223AD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09" w:type="dxa"/>
            <w:vAlign w:val="center"/>
          </w:tcPr>
          <w:p w14:paraId="3FB6D794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合            计</w:t>
            </w:r>
          </w:p>
        </w:tc>
        <w:tc>
          <w:tcPr>
            <w:tcW w:w="1860" w:type="dxa"/>
          </w:tcPr>
          <w:p w14:paraId="64792FDD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1920" w:type="dxa"/>
          </w:tcPr>
          <w:p w14:paraId="5384C044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1131" w:type="dxa"/>
          </w:tcPr>
          <w:p w14:paraId="5BFC73C5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992" w:type="dxa"/>
          </w:tcPr>
          <w:p w14:paraId="3ED15E39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861" w:type="dxa"/>
          </w:tcPr>
          <w:p w14:paraId="01187485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</w:tr>
      <w:tr w14:paraId="17C14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09" w:type="dxa"/>
            <w:vAlign w:val="center"/>
          </w:tcPr>
          <w:p w14:paraId="45F914F1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总            计</w:t>
            </w:r>
          </w:p>
        </w:tc>
        <w:tc>
          <w:tcPr>
            <w:tcW w:w="1860" w:type="dxa"/>
          </w:tcPr>
          <w:p w14:paraId="7FA54038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1920" w:type="dxa"/>
          </w:tcPr>
          <w:p w14:paraId="2CE77240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2984" w:type="dxa"/>
            <w:gridSpan w:val="3"/>
          </w:tcPr>
          <w:p w14:paraId="27759DC4"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</w:tr>
    </w:tbl>
    <w:p w14:paraId="6BD084AF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</w:p>
    <w:p w14:paraId="397F2E0A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五</w:t>
      </w:r>
      <w:r>
        <w:rPr>
          <w:rFonts w:ascii="宋体" w:cs="宋体"/>
          <w:b/>
          <w:kern w:val="0"/>
          <w:sz w:val="24"/>
        </w:rPr>
        <w:t>、</w:t>
      </w:r>
      <w:r>
        <w:rPr>
          <w:rFonts w:hint="eastAsia" w:ascii="宋体" w:cs="宋体"/>
          <w:b/>
          <w:kern w:val="0"/>
          <w:sz w:val="24"/>
        </w:rPr>
        <w:t>课程实施</w:t>
      </w:r>
    </w:p>
    <w:p w14:paraId="5F160C9F"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  <w:bdr w:val="single" w:color="000000" w:sz="4" w:space="0"/>
          <w:shd w:val="pct15" w:color="auto" w:fill="FFFFFF"/>
        </w:rPr>
      </w:pPr>
      <w:r>
        <w:rPr>
          <w:rFonts w:hint="eastAsia" w:ascii="宋体" w:cs="宋体"/>
          <w:b/>
          <w:kern w:val="0"/>
          <w:sz w:val="24"/>
        </w:rPr>
        <w:t>1.教学条件</w:t>
      </w:r>
      <w:bookmarkStart w:id="3" w:name="_Toc144018443"/>
    </w:p>
    <w:p w14:paraId="6BEF2B8A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（1）软硬件条件</w:t>
      </w:r>
      <w:bookmarkStart w:id="4" w:name="_GoBack"/>
      <w:bookmarkEnd w:id="4"/>
    </w:p>
    <w:p w14:paraId="51665008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注释：校内实训基地条件，</w:t>
      </w:r>
      <w:bookmarkEnd w:id="3"/>
      <w:r>
        <w:rPr>
          <w:rFonts w:hint="eastAsia" w:ascii="宋体" w:cs="宋体"/>
          <w:i w:val="0"/>
          <w:iCs/>
          <w:kern w:val="0"/>
          <w:sz w:val="24"/>
        </w:rPr>
        <w:t>课程对校内生产性或物理仿真（实物模拟仿真）、半物理仿真（混合仿真）和计算机仿真（数字仿真）实训基地条件的要求，主要配套的教学仪器设备与媒体要求。</w:t>
      </w:r>
    </w:p>
    <w:p w14:paraId="5D192955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校外实训基地及条件要求，工学结合、社会资源等。</w:t>
      </w:r>
    </w:p>
    <w:p w14:paraId="29538755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（2）师资条件</w:t>
      </w:r>
    </w:p>
    <w:p w14:paraId="047B9F79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注释：对任课教师的职业能力和知识结构的要求。</w:t>
      </w:r>
    </w:p>
    <w:p w14:paraId="15A1A566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专任教师和兼职教师组成的具有“双师”结构特点的教学团队要求。</w:t>
      </w:r>
    </w:p>
    <w:p w14:paraId="7552F59F">
      <w:pPr>
        <w:spacing w:line="480" w:lineRule="exact"/>
        <w:ind w:left="1" w:firstLine="480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2.教材选用和建议</w:t>
      </w:r>
    </w:p>
    <w:p w14:paraId="0AA5BE1D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（1）教材选用</w:t>
      </w:r>
    </w:p>
    <w:p w14:paraId="137B2100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注释：说明本课程教学使用的教材与教学参考资料，包括主教材、主要参考书及参考资料；</w:t>
      </w:r>
    </w:p>
    <w:p w14:paraId="75ADB4E5">
      <w:pPr>
        <w:spacing w:line="480" w:lineRule="exact"/>
        <w:ind w:left="1140" w:leftChars="200" w:hanging="720" w:hangingChars="300"/>
        <w:rPr>
          <w:rFonts w:ascii="宋体" w:cs="宋体"/>
          <w:i w:val="0"/>
          <w:iCs/>
          <w:kern w:val="0"/>
          <w:sz w:val="24"/>
        </w:rPr>
      </w:pPr>
      <w:r>
        <w:rPr>
          <w:rFonts w:ascii="宋体" w:cs="宋体"/>
          <w:b/>
          <w:i w:val="0"/>
          <w:iCs/>
          <w:kern w:val="0"/>
          <w:sz w:val="24"/>
        </w:rPr>
        <w:t>教材：</w:t>
      </w:r>
      <w:r>
        <w:rPr>
          <w:rFonts w:ascii="宋体" w:cs="宋体"/>
          <w:i w:val="0"/>
          <w:iCs/>
          <w:kern w:val="0"/>
          <w:sz w:val="24"/>
        </w:rPr>
        <w:t>注明作者、出版社、出版日期以及是否外文原版教材等内容，</w:t>
      </w:r>
      <w:r>
        <w:rPr>
          <w:rFonts w:hint="eastAsia" w:ascii="宋体" w:cs="宋体"/>
          <w:i w:val="0"/>
          <w:iCs/>
          <w:kern w:val="0"/>
          <w:sz w:val="24"/>
        </w:rPr>
        <w:t>例：邵炳军，梅军</w:t>
      </w:r>
      <w:r>
        <w:rPr>
          <w:rFonts w:ascii="宋体" w:cs="宋体"/>
          <w:i w:val="0"/>
          <w:iCs/>
          <w:kern w:val="0"/>
          <w:sz w:val="24"/>
        </w:rPr>
        <w:t>.</w:t>
      </w:r>
      <w:r>
        <w:rPr>
          <w:rFonts w:hint="eastAsia" w:ascii="宋体" w:cs="宋体"/>
          <w:i w:val="0"/>
          <w:iCs/>
          <w:kern w:val="0"/>
          <w:sz w:val="24"/>
        </w:rPr>
        <w:t>左氏春秋文系年注析</w:t>
      </w:r>
      <w:r>
        <w:rPr>
          <w:rFonts w:ascii="宋体" w:cs="宋体"/>
          <w:i w:val="0"/>
          <w:iCs/>
          <w:kern w:val="0"/>
          <w:sz w:val="24"/>
        </w:rPr>
        <w:t>[M].</w:t>
      </w:r>
      <w:r>
        <w:rPr>
          <w:rFonts w:hint="eastAsia" w:ascii="宋体" w:cs="宋体"/>
          <w:i w:val="0"/>
          <w:iCs/>
          <w:kern w:val="0"/>
          <w:sz w:val="24"/>
        </w:rPr>
        <w:t>桂林：广西师范大学出版社，</w:t>
      </w:r>
      <w:r>
        <w:rPr>
          <w:rFonts w:ascii="宋体" w:cs="宋体"/>
          <w:i w:val="0"/>
          <w:iCs/>
          <w:kern w:val="0"/>
          <w:sz w:val="24"/>
        </w:rPr>
        <w:t>2008.</w:t>
      </w:r>
    </w:p>
    <w:p w14:paraId="2401A25D">
      <w:pPr>
        <w:spacing w:line="480" w:lineRule="exact"/>
        <w:ind w:firstLine="480" w:firstLineChars="200"/>
        <w:rPr>
          <w:rFonts w:ascii="宋体" w:hAnsi="宋体"/>
          <w:i w:val="0"/>
          <w:iCs/>
          <w:color w:val="FF0000"/>
          <w:sz w:val="24"/>
        </w:rPr>
      </w:pPr>
      <w:r>
        <w:rPr>
          <w:rFonts w:ascii="宋体" w:cs="宋体"/>
          <w:b/>
          <w:i w:val="0"/>
          <w:iCs/>
          <w:kern w:val="0"/>
          <w:sz w:val="24"/>
        </w:rPr>
        <w:t>参考书</w:t>
      </w:r>
      <w:r>
        <w:rPr>
          <w:rFonts w:hint="eastAsia" w:ascii="宋体" w:cs="宋体"/>
          <w:b/>
          <w:i w:val="0"/>
          <w:iCs/>
          <w:kern w:val="0"/>
          <w:sz w:val="24"/>
        </w:rPr>
        <w:t>目</w:t>
      </w:r>
      <w:r>
        <w:rPr>
          <w:rFonts w:ascii="宋体" w:cs="宋体"/>
          <w:b/>
          <w:i w:val="0"/>
          <w:iCs/>
          <w:kern w:val="0"/>
          <w:sz w:val="24"/>
        </w:rPr>
        <w:t>：</w:t>
      </w:r>
      <w:r>
        <w:rPr>
          <w:rFonts w:ascii="宋体" w:hAnsi="宋体"/>
          <w:i w:val="0"/>
          <w:iCs/>
          <w:color w:val="000000"/>
          <w:sz w:val="24"/>
        </w:rPr>
        <w:t>1.</w:t>
      </w:r>
      <w:r>
        <w:rPr>
          <w:rFonts w:ascii="宋体" w:hAnsi="宋体"/>
          <w:i w:val="0"/>
          <w:iCs/>
          <w:sz w:val="24"/>
        </w:rPr>
        <w:t>注明作者、出版社、出版日期以及是否外文原版教材等内容</w:t>
      </w:r>
    </w:p>
    <w:p w14:paraId="6DBE9649">
      <w:pPr>
        <w:spacing w:line="480" w:lineRule="exact"/>
        <w:ind w:left="1470" w:leftChars="700" w:firstLine="240" w:firstLineChars="100"/>
        <w:rPr>
          <w:rFonts w:ascii="宋体" w:hAnsi="宋体"/>
          <w:i w:val="0"/>
          <w:iCs/>
          <w:color w:val="000000"/>
          <w:sz w:val="24"/>
        </w:rPr>
      </w:pPr>
      <w:r>
        <w:rPr>
          <w:rFonts w:ascii="宋体" w:hAnsi="宋体"/>
          <w:i w:val="0"/>
          <w:iCs/>
          <w:color w:val="000000"/>
          <w:sz w:val="24"/>
        </w:rPr>
        <w:t>2.</w:t>
      </w:r>
      <w:r>
        <w:rPr>
          <w:rFonts w:hint="eastAsia" w:ascii="宋体" w:hAnsi="宋体"/>
          <w:i w:val="0"/>
          <w:iCs/>
          <w:color w:val="0070C0"/>
          <w:sz w:val="24"/>
        </w:rPr>
        <w:t>（例）邵炳军，梅军</w:t>
      </w:r>
      <w:r>
        <w:rPr>
          <w:rFonts w:ascii="宋体" w:hAnsi="宋体"/>
          <w:i w:val="0"/>
          <w:iCs/>
          <w:color w:val="0070C0"/>
          <w:sz w:val="24"/>
        </w:rPr>
        <w:t>.</w:t>
      </w:r>
      <w:r>
        <w:rPr>
          <w:rFonts w:hint="eastAsia" w:ascii="宋体" w:hAnsi="宋体"/>
          <w:i w:val="0"/>
          <w:iCs/>
          <w:color w:val="0070C0"/>
          <w:sz w:val="24"/>
        </w:rPr>
        <w:t>左氏春秋文系年注析</w:t>
      </w:r>
      <w:r>
        <w:rPr>
          <w:rFonts w:ascii="宋体" w:hAnsi="宋体"/>
          <w:i w:val="0"/>
          <w:iCs/>
          <w:color w:val="0070C0"/>
          <w:sz w:val="24"/>
        </w:rPr>
        <w:t>[M].</w:t>
      </w:r>
      <w:r>
        <w:rPr>
          <w:rFonts w:hint="eastAsia" w:ascii="宋体" w:hAnsi="宋体"/>
          <w:i w:val="0"/>
          <w:iCs/>
          <w:color w:val="0070C0"/>
          <w:sz w:val="24"/>
        </w:rPr>
        <w:t>桂林：广西师范大学出版社，</w:t>
      </w:r>
      <w:r>
        <w:rPr>
          <w:rFonts w:ascii="宋体" w:hAnsi="宋体"/>
          <w:i w:val="0"/>
          <w:iCs/>
          <w:color w:val="0070C0"/>
          <w:sz w:val="24"/>
        </w:rPr>
        <w:t>2008.</w:t>
      </w:r>
    </w:p>
    <w:p w14:paraId="439859D1">
      <w:pPr>
        <w:spacing w:line="480" w:lineRule="exact"/>
        <w:ind w:left="1470" w:leftChars="700" w:firstLine="240" w:firstLineChars="100"/>
        <w:rPr>
          <w:rFonts w:ascii="宋体" w:hAnsi="宋体"/>
          <w:i w:val="0"/>
          <w:iCs/>
          <w:color w:val="000000"/>
          <w:sz w:val="24"/>
        </w:rPr>
      </w:pPr>
      <w:r>
        <w:rPr>
          <w:rFonts w:hint="eastAsia" w:ascii="宋体" w:hAnsi="宋体"/>
          <w:i w:val="0"/>
          <w:iCs/>
          <w:color w:val="000000"/>
          <w:sz w:val="24"/>
        </w:rPr>
        <w:t>3</w:t>
      </w:r>
      <w:r>
        <w:rPr>
          <w:rFonts w:ascii="宋体" w:hAnsi="宋体"/>
          <w:i w:val="0"/>
          <w:iCs/>
          <w:color w:val="000000"/>
          <w:sz w:val="24"/>
        </w:rPr>
        <w:t>.</w:t>
      </w:r>
      <w:r>
        <w:rPr>
          <w:rFonts w:ascii="宋体" w:hAnsi="宋体"/>
          <w:i w:val="0"/>
          <w:iCs/>
          <w:color w:val="FF0000"/>
          <w:sz w:val="24"/>
        </w:rPr>
        <w:t xml:space="preserve"> </w:t>
      </w:r>
    </w:p>
    <w:p w14:paraId="46BA84F6">
      <w:pPr>
        <w:spacing w:line="480" w:lineRule="exact"/>
        <w:ind w:firstLine="480" w:firstLineChars="200"/>
        <w:rPr>
          <w:rFonts w:ascii="宋体" w:hAnsi="宋体"/>
          <w:i w:val="0"/>
          <w:iCs/>
          <w:sz w:val="24"/>
        </w:rPr>
      </w:pPr>
      <w:r>
        <w:rPr>
          <w:rFonts w:ascii="宋体" w:cs="宋体"/>
          <w:b/>
          <w:i w:val="0"/>
          <w:iCs/>
          <w:kern w:val="0"/>
          <w:sz w:val="24"/>
        </w:rPr>
        <w:t>阅读材料：</w:t>
      </w:r>
      <w:r>
        <w:rPr>
          <w:rFonts w:ascii="宋体" w:hAnsi="宋体"/>
          <w:i w:val="0"/>
          <w:iCs/>
          <w:color w:val="000000"/>
          <w:sz w:val="24"/>
        </w:rPr>
        <w:t>1.</w:t>
      </w:r>
      <w:r>
        <w:rPr>
          <w:rFonts w:ascii="宋体" w:hAnsi="宋体"/>
          <w:i w:val="0"/>
          <w:iCs/>
          <w:sz w:val="24"/>
        </w:rPr>
        <w:t>本部分可选，</w:t>
      </w:r>
      <w:r>
        <w:rPr>
          <w:rFonts w:hint="eastAsia" w:ascii="宋体" w:hAnsi="宋体"/>
          <w:i w:val="0"/>
          <w:iCs/>
          <w:sz w:val="24"/>
        </w:rPr>
        <w:t>没有</w:t>
      </w:r>
      <w:r>
        <w:rPr>
          <w:rFonts w:ascii="宋体" w:hAnsi="宋体"/>
          <w:i w:val="0"/>
          <w:iCs/>
          <w:sz w:val="24"/>
        </w:rPr>
        <w:t>填写：</w:t>
      </w:r>
      <w:r>
        <w:rPr>
          <w:rFonts w:hint="eastAsia" w:ascii="宋体" w:hAnsi="宋体"/>
          <w:i w:val="0"/>
          <w:iCs/>
          <w:sz w:val="24"/>
        </w:rPr>
        <w:t>无</w:t>
      </w:r>
    </w:p>
    <w:p w14:paraId="7C8BA9A1">
      <w:pPr>
        <w:spacing w:line="480" w:lineRule="exact"/>
        <w:ind w:firstLine="1680" w:firstLineChars="700"/>
        <w:rPr>
          <w:rFonts w:ascii="宋体" w:hAnsi="宋体"/>
          <w:i w:val="0"/>
          <w:iCs w:val="0"/>
          <w:sz w:val="24"/>
        </w:rPr>
      </w:pPr>
      <w:r>
        <w:rPr>
          <w:rFonts w:hint="eastAsia" w:ascii="宋体" w:hAnsi="宋体"/>
          <w:i w:val="0"/>
          <w:iCs w:val="0"/>
          <w:sz w:val="24"/>
        </w:rPr>
        <w:t>2.</w:t>
      </w:r>
    </w:p>
    <w:p w14:paraId="14F784A5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 w:val="0"/>
          <w:kern w:val="0"/>
          <w:sz w:val="24"/>
        </w:rPr>
      </w:pPr>
      <w:r>
        <w:rPr>
          <w:rFonts w:hint="eastAsia" w:ascii="宋体" w:cs="宋体"/>
          <w:b/>
          <w:i w:val="0"/>
          <w:iCs w:val="0"/>
          <w:kern w:val="0"/>
          <w:sz w:val="24"/>
        </w:rPr>
        <w:t>（</w:t>
      </w:r>
      <w:r>
        <w:rPr>
          <w:rFonts w:ascii="宋体" w:cs="宋体"/>
          <w:b/>
          <w:i w:val="0"/>
          <w:iCs w:val="0"/>
          <w:kern w:val="0"/>
          <w:sz w:val="24"/>
        </w:rPr>
        <w:t>2</w:t>
      </w:r>
      <w:r>
        <w:rPr>
          <w:rFonts w:hint="eastAsia" w:ascii="宋体" w:cs="宋体"/>
          <w:b/>
          <w:i w:val="0"/>
          <w:iCs w:val="0"/>
          <w:kern w:val="0"/>
          <w:sz w:val="24"/>
        </w:rPr>
        <w:t>）教材、教学参考资料使用建议</w:t>
      </w:r>
    </w:p>
    <w:p w14:paraId="76A86ADB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 w:val="0"/>
          <w:kern w:val="0"/>
          <w:sz w:val="24"/>
        </w:rPr>
      </w:pPr>
    </w:p>
    <w:p w14:paraId="36184740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 w:val="0"/>
          <w:kern w:val="0"/>
          <w:sz w:val="24"/>
        </w:rPr>
      </w:pPr>
      <w:r>
        <w:rPr>
          <w:rFonts w:hint="eastAsia" w:ascii="宋体" w:cs="宋体"/>
          <w:b/>
          <w:i w:val="0"/>
          <w:iCs w:val="0"/>
          <w:kern w:val="0"/>
          <w:sz w:val="24"/>
        </w:rPr>
        <w:t>3.教学方法建议</w:t>
      </w:r>
    </w:p>
    <w:p w14:paraId="5C72271C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 w:val="0"/>
          <w:kern w:val="0"/>
          <w:sz w:val="24"/>
        </w:rPr>
      </w:pPr>
      <w:r>
        <w:rPr>
          <w:rFonts w:hint="eastAsia" w:ascii="宋体" w:cs="宋体"/>
          <w:i w:val="0"/>
          <w:iCs w:val="0"/>
          <w:kern w:val="0"/>
          <w:sz w:val="24"/>
        </w:rPr>
        <w:t>注释：针对具体的教学内容和教学过程需要，如何采用项目教学法、任务驱动法、讲授法、引导文教学法、角色扮演法、案例教学法、情境教学法、实训作业法等。</w:t>
      </w:r>
    </w:p>
    <w:p w14:paraId="2253343E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 w:val="0"/>
          <w:kern w:val="0"/>
          <w:sz w:val="24"/>
        </w:rPr>
      </w:pPr>
      <w:r>
        <w:rPr>
          <w:rFonts w:hint="eastAsia" w:ascii="宋体" w:cs="宋体"/>
          <w:i w:val="0"/>
          <w:iCs w:val="0"/>
          <w:kern w:val="0"/>
          <w:sz w:val="24"/>
        </w:rPr>
        <w:t>也可以将教学方法和手段要求并入前面“课程内容与要求”，按教学单元介绍所应采用的教学方法和教学手段。</w:t>
      </w:r>
    </w:p>
    <w:p w14:paraId="6D07E48B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 w:val="0"/>
          <w:kern w:val="0"/>
          <w:sz w:val="24"/>
        </w:rPr>
      </w:pPr>
      <w:r>
        <w:rPr>
          <w:rFonts w:hint="eastAsia" w:ascii="宋体" w:cs="宋体"/>
          <w:b/>
          <w:i w:val="0"/>
          <w:iCs w:val="0"/>
          <w:kern w:val="0"/>
          <w:sz w:val="24"/>
        </w:rPr>
        <w:t>4.教学评价</w:t>
      </w:r>
    </w:p>
    <w:p w14:paraId="62D7A746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 w:val="0"/>
          <w:kern w:val="0"/>
          <w:sz w:val="24"/>
        </w:rPr>
      </w:pPr>
      <w:r>
        <w:rPr>
          <w:rFonts w:hint="eastAsia" w:ascii="宋体" w:cs="宋体"/>
          <w:i w:val="0"/>
          <w:iCs w:val="0"/>
          <w:kern w:val="0"/>
          <w:sz w:val="24"/>
        </w:rPr>
        <w:t>注释：教学评价和考核中贯彻能力本位的理念。在设计教学考核方式时，不再简单进行理论知识考核和单一的期末考试等做法，推行过程考评、报告考评、知识考评等多远的综合评价方式，对知识与技能、过程与方法、情感态度与价值观等进行全面评价。</w:t>
      </w:r>
    </w:p>
    <w:p w14:paraId="06390F29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 w:val="0"/>
          <w:kern w:val="0"/>
          <w:sz w:val="24"/>
        </w:rPr>
      </w:pPr>
      <w:r>
        <w:rPr>
          <w:rFonts w:hint="eastAsia" w:ascii="宋体" w:cs="宋体"/>
          <w:b/>
          <w:i w:val="0"/>
          <w:iCs w:val="0"/>
          <w:kern w:val="0"/>
          <w:sz w:val="24"/>
        </w:rPr>
        <w:t>5.课程资源开发与利用</w:t>
      </w:r>
    </w:p>
    <w:p w14:paraId="56074C7E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 w:val="0"/>
          <w:kern w:val="0"/>
          <w:sz w:val="24"/>
        </w:rPr>
      </w:pPr>
      <w:r>
        <w:rPr>
          <w:rFonts w:hint="eastAsia" w:ascii="宋体" w:cs="宋体"/>
          <w:b/>
          <w:bCs/>
          <w:i w:val="0"/>
          <w:iCs w:val="0"/>
          <w:kern w:val="0"/>
          <w:sz w:val="24"/>
        </w:rPr>
        <w:t>（1）学习资料资源</w:t>
      </w:r>
    </w:p>
    <w:p w14:paraId="710E6B3E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 w:val="0"/>
          <w:kern w:val="0"/>
          <w:sz w:val="24"/>
        </w:rPr>
      </w:pPr>
      <w:r>
        <w:rPr>
          <w:rFonts w:hint="eastAsia" w:ascii="宋体" w:cs="宋体"/>
          <w:i w:val="0"/>
          <w:iCs w:val="0"/>
          <w:kern w:val="0"/>
          <w:sz w:val="24"/>
        </w:rPr>
        <w:t>注释：如实训指导书、学习指南等；</w:t>
      </w:r>
    </w:p>
    <w:p w14:paraId="513511D3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 w:val="0"/>
          <w:kern w:val="0"/>
          <w:sz w:val="24"/>
        </w:rPr>
      </w:pPr>
      <w:r>
        <w:rPr>
          <w:rFonts w:hint="eastAsia" w:ascii="宋体" w:cs="宋体"/>
          <w:b/>
          <w:i w:val="0"/>
          <w:iCs w:val="0"/>
          <w:kern w:val="0"/>
          <w:sz w:val="24"/>
        </w:rPr>
        <w:t>（2）信息化教学资源</w:t>
      </w:r>
    </w:p>
    <w:p w14:paraId="7BF99F7E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 w:val="0"/>
          <w:kern w:val="0"/>
          <w:sz w:val="24"/>
        </w:rPr>
      </w:pPr>
      <w:r>
        <w:rPr>
          <w:rFonts w:hint="eastAsia" w:ascii="宋体" w:cs="宋体"/>
          <w:i w:val="0"/>
          <w:iCs w:val="0"/>
          <w:kern w:val="0"/>
          <w:sz w:val="24"/>
        </w:rPr>
        <w:t>注释：如网络课程、多媒体课件、多媒体素材、电子图书和专业网站的开发与利用。</w:t>
      </w:r>
    </w:p>
    <w:p w14:paraId="3268AECB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 w:val="0"/>
          <w:kern w:val="0"/>
          <w:sz w:val="24"/>
        </w:rPr>
      </w:pPr>
      <w:r>
        <w:rPr>
          <w:rFonts w:hint="eastAsia" w:ascii="宋体" w:cs="宋体"/>
          <w:b/>
          <w:i w:val="0"/>
          <w:iCs w:val="0"/>
          <w:kern w:val="0"/>
          <w:sz w:val="24"/>
        </w:rPr>
        <w:t>（3）课程资源的开发建议</w:t>
      </w:r>
    </w:p>
    <w:p w14:paraId="75066BB3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 w:val="0"/>
          <w:kern w:val="0"/>
          <w:sz w:val="24"/>
        </w:rPr>
      </w:pPr>
      <w:r>
        <w:rPr>
          <w:rFonts w:hint="eastAsia" w:ascii="宋体" w:cs="宋体"/>
          <w:i w:val="0"/>
          <w:iCs w:val="0"/>
          <w:kern w:val="0"/>
          <w:sz w:val="24"/>
        </w:rPr>
        <w:t>注释：应撰写学习指南和实训指导书，帮助学生明确学习目标和进度，指导学生的学习方法、实训任务的实际操作步骤，常见问题的解决方法等。充分开发和利用网络课程资源，充分利用诸如多媒体课件、教学视频、教学案例、学习论坛、在线答疑、在线测试等资源，使教学从单一媒体向多种媒体转变；教学活动从信息的单向传递向双向交换转变；学生学习从个人独自学习向合作学习转变。</w:t>
      </w:r>
    </w:p>
    <w:p w14:paraId="125E9696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 w:val="0"/>
          <w:kern w:val="0"/>
          <w:sz w:val="24"/>
        </w:rPr>
      </w:pPr>
      <w:r>
        <w:rPr>
          <w:rFonts w:hint="eastAsia" w:ascii="宋体" w:cs="宋体"/>
          <w:b/>
          <w:i w:val="0"/>
          <w:iCs w:val="0"/>
          <w:kern w:val="0"/>
          <w:sz w:val="24"/>
        </w:rPr>
        <w:t>（4）课程资源的使用建议</w:t>
      </w:r>
    </w:p>
    <w:p w14:paraId="51C3A2FA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 w:val="0"/>
          <w:kern w:val="0"/>
          <w:sz w:val="24"/>
        </w:rPr>
      </w:pPr>
      <w:r>
        <w:rPr>
          <w:rFonts w:hint="eastAsia" w:ascii="宋体" w:cs="宋体"/>
          <w:i w:val="0"/>
          <w:iCs w:val="0"/>
          <w:kern w:val="0"/>
          <w:sz w:val="24"/>
        </w:rPr>
        <w:t>注释：各种教学资源作为配合课程教学使用的助教、助学资源必须符合以下要求:内容符合课程标准要求，教学目标明确，取材合适；符合认知规律，逻辑性强，利于学生知识与能力的建构；媒体资源使用恰当，和传统教学方法相得益彰，互动性好；文字、符号、公式、计量单位符合国家标注或惯例；教师教学中不能过分依赖课件，尤其是文字表述内容。</w:t>
      </w:r>
    </w:p>
    <w:p w14:paraId="59502A49">
      <w:pPr>
        <w:spacing w:line="480" w:lineRule="exact"/>
        <w:ind w:firstLine="480" w:firstLineChars="200"/>
        <w:rPr>
          <w:rFonts w:ascii="宋体"/>
          <w:b/>
          <w:i w:val="0"/>
          <w:iCs w:val="0"/>
          <w:sz w:val="24"/>
        </w:rPr>
      </w:pPr>
      <w:r>
        <w:rPr>
          <w:rFonts w:hint="eastAsia" w:ascii="宋体"/>
          <w:b/>
          <w:i w:val="0"/>
          <w:iCs w:val="0"/>
          <w:sz w:val="24"/>
        </w:rPr>
        <w:t>六、其它说明</w:t>
      </w:r>
    </w:p>
    <w:p w14:paraId="737307B6">
      <w:pPr>
        <w:widowControl/>
        <w:spacing w:line="480" w:lineRule="exact"/>
        <w:ind w:firstLine="480" w:firstLineChars="200"/>
        <w:jc w:val="left"/>
        <w:rPr>
          <w:rFonts w:ascii="宋体"/>
          <w:i w:val="0"/>
          <w:iCs w:val="0"/>
          <w:sz w:val="24"/>
        </w:rPr>
      </w:pPr>
      <w:r>
        <w:rPr>
          <w:rFonts w:hint="eastAsia" w:ascii="宋体" w:cs="宋体"/>
          <w:i w:val="0"/>
          <w:iCs w:val="0"/>
          <w:kern w:val="0"/>
          <w:sz w:val="24"/>
        </w:rPr>
        <w:t>注释：对以上不能涵盖的内容作必要的说明</w:t>
      </w:r>
      <w:r>
        <w:rPr>
          <w:rFonts w:hint="eastAsia" w:ascii="宋体"/>
          <w:i w:val="0"/>
          <w:iCs w:val="0"/>
          <w:sz w:val="24"/>
        </w:rPr>
        <w:t>。如</w:t>
      </w:r>
      <w:r>
        <w:rPr>
          <w:rFonts w:ascii="宋体"/>
          <w:i w:val="0"/>
          <w:iCs w:val="0"/>
          <w:sz w:val="24"/>
        </w:rPr>
        <w:t>：</w:t>
      </w:r>
    </w:p>
    <w:p w14:paraId="1EFBBF1D">
      <w:pPr>
        <w:spacing w:line="480" w:lineRule="exact"/>
        <w:ind w:firstLine="480" w:firstLineChars="200"/>
        <w:rPr>
          <w:rFonts w:ascii="宋体" w:hAnsi="宋体"/>
          <w:i w:val="0"/>
          <w:iCs w:val="0"/>
          <w:sz w:val="24"/>
        </w:rPr>
      </w:pPr>
      <w:r>
        <w:rPr>
          <w:rFonts w:ascii="宋体" w:hAnsi="宋体"/>
          <w:i w:val="0"/>
          <w:iCs w:val="0"/>
          <w:sz w:val="24"/>
        </w:rPr>
        <w:t>学生自学部分的内容与要求</w:t>
      </w:r>
      <w:r>
        <w:rPr>
          <w:rFonts w:hint="eastAsia" w:ascii="宋体" w:hAnsi="宋体"/>
          <w:i w:val="0"/>
          <w:iCs w:val="0"/>
          <w:sz w:val="24"/>
        </w:rPr>
        <w:t>：</w:t>
      </w:r>
    </w:p>
    <w:p w14:paraId="3ADF87E3">
      <w:pPr>
        <w:spacing w:line="480" w:lineRule="exact"/>
        <w:ind w:firstLine="480" w:firstLineChars="200"/>
        <w:rPr>
          <w:rFonts w:ascii="宋体" w:hAnsi="宋体"/>
          <w:i w:val="0"/>
          <w:iCs w:val="0"/>
          <w:sz w:val="24"/>
        </w:rPr>
      </w:pPr>
      <w:r>
        <w:rPr>
          <w:rFonts w:hint="eastAsia" w:ascii="宋体" w:hAnsi="宋体"/>
          <w:i w:val="0"/>
          <w:iCs w:val="0"/>
          <w:sz w:val="24"/>
        </w:rPr>
        <w:t xml:space="preserve">是否双语教学：                          </w:t>
      </w:r>
    </w:p>
    <w:p w14:paraId="2C6CECD4">
      <w:pPr>
        <w:spacing w:line="480" w:lineRule="exact"/>
        <w:ind w:firstLine="480" w:firstLineChars="200"/>
        <w:rPr>
          <w:rFonts w:ascii="宋体" w:hAnsi="宋体"/>
          <w:i w:val="0"/>
          <w:iCs w:val="0"/>
          <w:sz w:val="24"/>
        </w:rPr>
      </w:pPr>
      <w:r>
        <w:rPr>
          <w:rFonts w:ascii="宋体" w:hAnsi="宋体"/>
          <w:i w:val="0"/>
          <w:iCs w:val="0"/>
          <w:sz w:val="24"/>
        </w:rPr>
        <w:t>双语教学的要求与比例</w:t>
      </w:r>
      <w:r>
        <w:rPr>
          <w:rFonts w:hint="eastAsia" w:ascii="宋体" w:hAnsi="宋体"/>
          <w:i w:val="0"/>
          <w:iCs w:val="0"/>
          <w:sz w:val="24"/>
        </w:rPr>
        <w:t>：</w:t>
      </w:r>
    </w:p>
    <w:p w14:paraId="69C640ED">
      <w:pPr>
        <w:spacing w:line="480" w:lineRule="exact"/>
        <w:ind w:firstLine="480" w:firstLineChars="200"/>
        <w:rPr>
          <w:rFonts w:ascii="宋体" w:hAnsi="宋体"/>
          <w:i w:val="0"/>
          <w:iCs w:val="0"/>
          <w:sz w:val="24"/>
        </w:rPr>
      </w:pPr>
      <w:r>
        <w:rPr>
          <w:rFonts w:hint="eastAsia" w:ascii="宋体" w:hAnsi="宋体"/>
          <w:i w:val="0"/>
          <w:iCs w:val="0"/>
          <w:color w:val="000000"/>
          <w:sz w:val="24"/>
        </w:rPr>
        <w:t>实践环节的纪律与注意事项：</w:t>
      </w:r>
      <w:r>
        <w:rPr>
          <w:rFonts w:hint="eastAsia" w:ascii="宋体" w:hAnsi="宋体"/>
          <w:i w:val="0"/>
          <w:iCs w:val="0"/>
          <w:sz w:val="24"/>
        </w:rPr>
        <w:t>有实践环节的请填写此部分，无实践环节的请填写“无实践环节”。</w:t>
      </w:r>
    </w:p>
    <w:p w14:paraId="75B5C1F9">
      <w:pPr>
        <w:spacing w:line="480" w:lineRule="exact"/>
        <w:ind w:firstLine="480" w:firstLineChars="200"/>
        <w:rPr>
          <w:rFonts w:ascii="宋体" w:hAnsi="宋体"/>
          <w:i w:val="0"/>
          <w:iCs w:val="0"/>
          <w:sz w:val="24"/>
        </w:rPr>
      </w:pPr>
      <w:r>
        <w:rPr>
          <w:rFonts w:ascii="宋体" w:hAnsi="宋体"/>
          <w:i w:val="0"/>
          <w:iCs w:val="0"/>
          <w:sz w:val="24"/>
        </w:rPr>
        <w:t>其他需要说明的事项</w:t>
      </w:r>
      <w:r>
        <w:rPr>
          <w:rFonts w:hint="eastAsia" w:ascii="宋体" w:hAnsi="宋体"/>
          <w:i w:val="0"/>
          <w:iCs w:val="0"/>
          <w:sz w:val="24"/>
        </w:rPr>
        <w:t>：</w:t>
      </w:r>
    </w:p>
    <w:p w14:paraId="58DF73A7">
      <w:pPr>
        <w:spacing w:line="480" w:lineRule="exact"/>
        <w:ind w:firstLine="480" w:firstLineChars="200"/>
        <w:rPr>
          <w:rFonts w:ascii="宋体"/>
          <w:b/>
          <w:i w:val="0"/>
          <w:iCs w:val="0"/>
          <w:sz w:val="24"/>
        </w:rPr>
      </w:pPr>
      <w:r>
        <w:rPr>
          <w:rFonts w:hint="eastAsia" w:ascii="宋体"/>
          <w:b/>
          <w:i w:val="0"/>
          <w:iCs w:val="0"/>
          <w:sz w:val="24"/>
        </w:rPr>
        <w:t>七</w:t>
      </w:r>
      <w:r>
        <w:rPr>
          <w:rFonts w:ascii="宋体"/>
          <w:b/>
          <w:i w:val="0"/>
          <w:iCs w:val="0"/>
          <w:sz w:val="24"/>
        </w:rPr>
        <w:t>、编写和审定情况</w:t>
      </w:r>
    </w:p>
    <w:p w14:paraId="0F64B3CC">
      <w:pPr>
        <w:spacing w:line="480" w:lineRule="exact"/>
        <w:ind w:firstLine="480" w:firstLineChars="200"/>
        <w:rPr>
          <w:rFonts w:ascii="宋体" w:hAnsi="宋体"/>
          <w:i w:val="0"/>
          <w:iCs w:val="0"/>
          <w:sz w:val="24"/>
        </w:rPr>
      </w:pPr>
      <w:r>
        <w:rPr>
          <w:rFonts w:hint="eastAsia" w:ascii="宋体" w:hAnsi="宋体"/>
          <w:i w:val="0"/>
          <w:iCs w:val="0"/>
          <w:sz w:val="24"/>
        </w:rPr>
        <w:t>1.执笔人：XXX</w:t>
      </w:r>
    </w:p>
    <w:p w14:paraId="255262B1">
      <w:pPr>
        <w:spacing w:line="480" w:lineRule="exact"/>
        <w:ind w:firstLine="480" w:firstLineChars="200"/>
        <w:rPr>
          <w:rFonts w:ascii="宋体" w:hAnsi="宋体"/>
          <w:i w:val="0"/>
          <w:iCs w:val="0"/>
          <w:sz w:val="24"/>
        </w:rPr>
      </w:pPr>
      <w:r>
        <w:rPr>
          <w:rFonts w:hint="eastAsia" w:ascii="宋体" w:hAnsi="宋体"/>
          <w:i w:val="0"/>
          <w:iCs w:val="0"/>
          <w:sz w:val="24"/>
        </w:rPr>
        <w:t>2.参加人：XXX</w:t>
      </w:r>
    </w:p>
    <w:p w14:paraId="64A0E203">
      <w:pPr>
        <w:spacing w:line="480" w:lineRule="exact"/>
        <w:ind w:firstLine="480" w:firstLineChars="200"/>
        <w:rPr>
          <w:rFonts w:ascii="宋体" w:hAnsi="宋体"/>
          <w:i w:val="0"/>
          <w:iCs w:val="0"/>
          <w:sz w:val="24"/>
        </w:rPr>
      </w:pPr>
      <w:r>
        <w:rPr>
          <w:rFonts w:hint="eastAsia" w:ascii="宋体" w:hAnsi="宋体"/>
          <w:i w:val="0"/>
          <w:iCs w:val="0"/>
          <w:sz w:val="24"/>
        </w:rPr>
        <w:t>3.审核人（签字）：XXX</w:t>
      </w:r>
    </w:p>
    <w:p w14:paraId="0B0B7265">
      <w:pPr>
        <w:spacing w:line="480" w:lineRule="exact"/>
        <w:ind w:firstLine="480" w:firstLineChars="200"/>
        <w:rPr>
          <w:rFonts w:ascii="宋体" w:hAnsi="宋体"/>
          <w:i w:val="0"/>
          <w:iCs w:val="0"/>
          <w:sz w:val="24"/>
        </w:rPr>
      </w:pPr>
      <w:r>
        <w:rPr>
          <w:rFonts w:hint="eastAsia" w:ascii="宋体" w:hAnsi="宋体"/>
          <w:i w:val="0"/>
          <w:iCs w:val="0"/>
          <w:sz w:val="24"/>
        </w:rPr>
        <w:t>4.编写时间：XXXX年X月X日</w:t>
      </w:r>
    </w:p>
    <w:p w14:paraId="51305658">
      <w:pPr>
        <w:spacing w:line="480" w:lineRule="exact"/>
        <w:ind w:firstLine="480" w:firstLineChars="200"/>
        <w:rPr>
          <w:rFonts w:ascii="宋体" w:hAnsi="宋体"/>
          <w:i w:val="0"/>
          <w:iCs w:val="0"/>
          <w:sz w:val="24"/>
        </w:rPr>
      </w:pPr>
      <w:r>
        <w:rPr>
          <w:rFonts w:ascii="宋体" w:hAnsi="宋体"/>
          <w:i w:val="0"/>
          <w:iCs w:val="0"/>
          <w:sz w:val="24"/>
        </w:rPr>
        <w:t>5</w:t>
      </w:r>
      <w:r>
        <w:rPr>
          <w:rFonts w:hint="eastAsia" w:ascii="宋体" w:hAnsi="宋体"/>
          <w:i w:val="0"/>
          <w:iCs w:val="0"/>
          <w:sz w:val="24"/>
        </w:rPr>
        <w:t>.</w:t>
      </w:r>
      <w:r>
        <w:rPr>
          <w:rFonts w:ascii="宋体" w:hAnsi="宋体"/>
          <w:i w:val="0"/>
          <w:iCs w:val="0"/>
          <w:sz w:val="24"/>
        </w:rPr>
        <w:t>审核时间：</w:t>
      </w:r>
      <w:r>
        <w:rPr>
          <w:rFonts w:hint="eastAsia" w:ascii="宋体" w:hAnsi="宋体"/>
          <w:i w:val="0"/>
          <w:iCs w:val="0"/>
          <w:sz w:val="24"/>
        </w:rPr>
        <w:t>XXXX年X月X日</w:t>
      </w:r>
    </w:p>
    <w:p w14:paraId="466D5D03">
      <w:pPr>
        <w:spacing w:line="480" w:lineRule="exact"/>
        <w:ind w:firstLine="420" w:firstLineChars="200"/>
        <w:rPr>
          <w:rFonts w:ascii="仿宋" w:hAnsi="仿宋" w:eastAsia="仿宋"/>
          <w:i w:val="0"/>
          <w:iCs w:val="0"/>
          <w:szCs w:val="21"/>
        </w:rPr>
      </w:pPr>
    </w:p>
    <w:p w14:paraId="6C961D45">
      <w:pPr>
        <w:spacing w:line="480" w:lineRule="exact"/>
        <w:rPr>
          <w:i w:val="0"/>
          <w:iCs w:val="0"/>
        </w:rPr>
      </w:pPr>
    </w:p>
    <w:p w14:paraId="55EDD075">
      <w:pPr>
        <w:widowControl/>
        <w:jc w:val="left"/>
        <w:rPr>
          <w:rFonts w:ascii="仿宋_GB2312" w:eastAsia="仿宋_GB2312"/>
          <w:i w:val="0"/>
          <w:iCs w:val="0"/>
          <w:sz w:val="28"/>
          <w:szCs w:val="32"/>
        </w:rPr>
      </w:pPr>
    </w:p>
    <w:p w14:paraId="6EC25D1B">
      <w:pPr>
        <w:rPr>
          <w:i w:val="0"/>
          <w:i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232"/>
    <w:rsid w:val="00404A4A"/>
    <w:rsid w:val="007E6C7D"/>
    <w:rsid w:val="00923232"/>
    <w:rsid w:val="00AB1552"/>
    <w:rsid w:val="00B40364"/>
    <w:rsid w:val="00BC1A81"/>
    <w:rsid w:val="00F61F03"/>
    <w:rsid w:val="00FE40F2"/>
    <w:rsid w:val="58140282"/>
    <w:rsid w:val="6CCE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1547</Words>
  <Characters>1561</Characters>
  <Lines>24</Lines>
  <Paragraphs>6</Paragraphs>
  <TotalTime>3</TotalTime>
  <ScaleCrop>false</ScaleCrop>
  <LinksUpToDate>false</LinksUpToDate>
  <CharactersWithSpaces>1655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2021-09-08T23:58:00Z</dcterms:created>
  <dc:creator>刘 颖</dc:creator>
  <cp:lastModifiedBy>张秀芹</cp:lastModifiedBy>
  <dcterms:modified xsi:type="dcterms:W3CDTF">2025-07-04T07:06:51Z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eyJoZGlkIjoiOTkyNGQwNjVjNDZlOGFkZmFkNmI3YmI3NjAwMGE2ZWQiLCJ1c2VySWQiOiI1MDQzODk4MjAifQ==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0373F11FC3E34D83B418BC4A314D7617_12</vt:lpwstr>
  </property>
</Properties>
</file>